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8B" w:rsidRDefault="00CD348B">
      <w:pPr>
        <w:spacing w:before="120"/>
        <w:rPr>
          <w:sz w:val="2"/>
        </w:rPr>
      </w:pPr>
    </w:p>
    <w:tbl>
      <w:tblPr>
        <w:tblW w:w="10276" w:type="dxa"/>
        <w:tblLayout w:type="fixed"/>
        <w:tblCellMar>
          <w:left w:w="70" w:type="dxa"/>
          <w:right w:w="70" w:type="dxa"/>
        </w:tblCellMar>
        <w:tblLook w:val="0000"/>
      </w:tblPr>
      <w:tblGrid>
        <w:gridCol w:w="6449"/>
        <w:gridCol w:w="3827"/>
      </w:tblGrid>
      <w:tr w:rsidR="00CD348B">
        <w:trPr>
          <w:trHeight w:hRule="exact" w:val="1559"/>
        </w:trPr>
        <w:tc>
          <w:tcPr>
            <w:tcW w:w="6449" w:type="dxa"/>
            <w:vAlign w:val="center"/>
          </w:tcPr>
          <w:p w:rsidR="00CD348B" w:rsidRDefault="00CD348B">
            <w:pPr>
              <w:rPr>
                <w:rFonts w:ascii="Arial Fett" w:hAnsi="Arial Fett"/>
                <w:b/>
                <w:sz w:val="52"/>
              </w:rPr>
            </w:pPr>
            <w:r>
              <w:rPr>
                <w:rFonts w:ascii="Arial Fett" w:hAnsi="Arial Fett"/>
                <w:b/>
                <w:sz w:val="52"/>
              </w:rPr>
              <w:t>Pressemitteilung</w:t>
            </w:r>
          </w:p>
        </w:tc>
        <w:tc>
          <w:tcPr>
            <w:tcW w:w="3827" w:type="dxa"/>
          </w:tcPr>
          <w:p w:rsidR="00CD348B" w:rsidRDefault="009D602B" w:rsidP="00F05EF3">
            <w:pPr>
              <w:ind w:left="-170"/>
              <w:jc w:val="center"/>
            </w:pPr>
            <w:r>
              <w:rPr>
                <w:noProof/>
              </w:rPr>
              <w:drawing>
                <wp:inline distT="0" distB="0" distL="0" distR="0">
                  <wp:extent cx="895350" cy="895350"/>
                  <wp:effectExtent l="19050" t="0" r="0" b="0"/>
                  <wp:docPr id="1" name="Bild 1"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logo-standard-rgb"/>
                          <pic:cNvPicPr>
                            <a:picLocks noChangeAspect="1" noChangeArrowheads="1"/>
                          </pic:cNvPicPr>
                        </pic:nvPicPr>
                        <pic:blipFill>
                          <a:blip r:embed="rId6"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r>
    </w:tbl>
    <w:p w:rsidR="00CD348B" w:rsidRDefault="00CD348B">
      <w:pPr>
        <w:spacing w:after="600"/>
        <w:rPr>
          <w:sz w:val="2"/>
        </w:rPr>
      </w:pPr>
    </w:p>
    <w:tbl>
      <w:tblPr>
        <w:tblW w:w="10560" w:type="dxa"/>
        <w:tblCellMar>
          <w:left w:w="70" w:type="dxa"/>
          <w:right w:w="70" w:type="dxa"/>
        </w:tblCellMar>
        <w:tblLook w:val="0000"/>
      </w:tblPr>
      <w:tblGrid>
        <w:gridCol w:w="7657"/>
        <w:gridCol w:w="2903"/>
      </w:tblGrid>
      <w:tr w:rsidR="00CD348B" w:rsidRPr="00013ECF">
        <w:tc>
          <w:tcPr>
            <w:tcW w:w="7657" w:type="dxa"/>
          </w:tcPr>
          <w:p w:rsidR="00CD348B" w:rsidRPr="009D602B" w:rsidRDefault="009D602B" w:rsidP="009D602B">
            <w:pPr>
              <w:pStyle w:val="teasertext"/>
              <w:rPr>
                <w:rFonts w:ascii="Arial" w:hAnsi="Arial" w:cs="Arial"/>
                <w:b/>
                <w:sz w:val="32"/>
                <w:szCs w:val="32"/>
              </w:rPr>
            </w:pPr>
            <w:r w:rsidRPr="009D602B">
              <w:rPr>
                <w:rFonts w:ascii="Arial" w:hAnsi="Arial" w:cs="Arial"/>
                <w:b/>
                <w:sz w:val="32"/>
                <w:szCs w:val="32"/>
              </w:rPr>
              <w:t xml:space="preserve">Die Fusion hat sich gelohnt </w:t>
            </w:r>
          </w:p>
          <w:p w:rsidR="00CD348B" w:rsidRPr="009D602B" w:rsidRDefault="009D602B" w:rsidP="009D602B">
            <w:pPr>
              <w:pStyle w:val="teasertext"/>
              <w:rPr>
                <w:rFonts w:ascii="Arial" w:hAnsi="Arial" w:cs="Arial"/>
                <w:b/>
                <w:sz w:val="28"/>
                <w:szCs w:val="28"/>
              </w:rPr>
            </w:pPr>
            <w:r w:rsidRPr="009D602B">
              <w:rPr>
                <w:rFonts w:ascii="Arial" w:hAnsi="Arial" w:cs="Arial"/>
                <w:b/>
                <w:sz w:val="28"/>
                <w:szCs w:val="28"/>
              </w:rPr>
              <w:t>Noch wirksamer und effizienter für die Bundesregierung  –  2 Mrd. Euro Gesamtumsatz</w:t>
            </w:r>
          </w:p>
        </w:tc>
        <w:tc>
          <w:tcPr>
            <w:tcW w:w="2903" w:type="dxa"/>
          </w:tcPr>
          <w:p w:rsidR="00CD348B" w:rsidRPr="003C026A" w:rsidRDefault="009D602B" w:rsidP="00F05EF3">
            <w:pPr>
              <w:pStyle w:val="RedaktionTextfeld"/>
              <w:tabs>
                <w:tab w:val="clear" w:pos="310"/>
                <w:tab w:val="left" w:pos="364"/>
              </w:tabs>
              <w:spacing w:before="120"/>
              <w:ind w:left="57"/>
              <w:rPr>
                <w:b/>
              </w:rPr>
            </w:pPr>
            <w:r>
              <w:rPr>
                <w:b/>
                <w:noProof/>
              </w:rPr>
              <w:drawing>
                <wp:anchor distT="0" distB="0" distL="114300" distR="114300" simplePos="0" relativeHeight="251658240" behindDoc="0" locked="0" layoutInCell="1" allowOverlap="1">
                  <wp:simplePos x="0" y="0"/>
                  <wp:positionH relativeFrom="column">
                    <wp:posOffset>3175</wp:posOffset>
                  </wp:positionH>
                  <wp:positionV relativeFrom="paragraph">
                    <wp:posOffset>3319145</wp:posOffset>
                  </wp:positionV>
                  <wp:extent cx="1753235" cy="5193030"/>
                  <wp:effectExtent l="19050" t="0" r="0" b="0"/>
                  <wp:wrapNone/>
                  <wp:docPr id="5" name="Bild 5" descr="Marginalspalte_Konto_F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ginalspalte_Konto_FFM"/>
                          <pic:cNvPicPr>
                            <a:picLocks noChangeAspect="1" noChangeArrowheads="1"/>
                          </pic:cNvPicPr>
                        </pic:nvPicPr>
                        <pic:blipFill>
                          <a:blip r:embed="rId7" cstate="print"/>
                          <a:srcRect b="17393"/>
                          <a:stretch>
                            <a:fillRect/>
                          </a:stretch>
                        </pic:blipFill>
                        <pic:spPr bwMode="auto">
                          <a:xfrm>
                            <a:off x="0" y="0"/>
                            <a:ext cx="1753235" cy="5193030"/>
                          </a:xfrm>
                          <a:prstGeom prst="rect">
                            <a:avLst/>
                          </a:prstGeom>
                          <a:noFill/>
                        </pic:spPr>
                      </pic:pic>
                    </a:graphicData>
                  </a:graphic>
                </wp:anchor>
              </w:drawing>
            </w:r>
            <w:r>
              <w:rPr>
                <w:b/>
                <w:noProof/>
              </w:rPr>
              <w:drawing>
                <wp:anchor distT="0" distB="0" distL="114300" distR="114300" simplePos="0" relativeHeight="251657216" behindDoc="0" locked="0" layoutInCell="1" allowOverlap="1">
                  <wp:simplePos x="0" y="0"/>
                  <wp:positionH relativeFrom="column">
                    <wp:posOffset>53340</wp:posOffset>
                  </wp:positionH>
                  <wp:positionV relativeFrom="paragraph">
                    <wp:posOffset>2094865</wp:posOffset>
                  </wp:positionV>
                  <wp:extent cx="1141095" cy="866140"/>
                  <wp:effectExtent l="19050" t="0" r="1905" b="0"/>
                  <wp:wrapNone/>
                  <wp:docPr id="4" name="Bild 4" descr="Marginalspalte_01-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ginalspalte_01-01-11"/>
                          <pic:cNvPicPr>
                            <a:picLocks noChangeAspect="1" noChangeArrowheads="1"/>
                          </pic:cNvPicPr>
                        </pic:nvPicPr>
                        <pic:blipFill>
                          <a:blip r:embed="rId8" cstate="print"/>
                          <a:srcRect/>
                          <a:stretch>
                            <a:fillRect/>
                          </a:stretch>
                        </pic:blipFill>
                        <pic:spPr bwMode="auto">
                          <a:xfrm>
                            <a:off x="0" y="0"/>
                            <a:ext cx="1141095" cy="866140"/>
                          </a:xfrm>
                          <a:prstGeom prst="rect">
                            <a:avLst/>
                          </a:prstGeom>
                          <a:noFill/>
                        </pic:spPr>
                      </pic:pic>
                    </a:graphicData>
                  </a:graphic>
                </wp:anchor>
              </w:drawing>
            </w:r>
            <w:r w:rsidR="00CD348B" w:rsidRPr="003C026A">
              <w:rPr>
                <w:b/>
              </w:rPr>
              <w:t>Redaktion:</w:t>
            </w:r>
          </w:p>
          <w:p w:rsidR="00CD348B" w:rsidRDefault="00CD348B" w:rsidP="00F05EF3">
            <w:pPr>
              <w:pStyle w:val="RedaktionTextfeld"/>
              <w:tabs>
                <w:tab w:val="clear" w:pos="310"/>
                <w:tab w:val="left" w:pos="364"/>
              </w:tabs>
              <w:ind w:left="57"/>
            </w:pPr>
          </w:p>
          <w:p w:rsidR="00CD348B" w:rsidRDefault="009D602B" w:rsidP="00F05EF3">
            <w:pPr>
              <w:pStyle w:val="RedaktionTextfeld"/>
              <w:tabs>
                <w:tab w:val="clear" w:pos="310"/>
                <w:tab w:val="left" w:pos="364"/>
              </w:tabs>
              <w:ind w:left="57"/>
            </w:pPr>
            <w:r>
              <w:t>Anja Tomic</w:t>
            </w:r>
          </w:p>
          <w:p w:rsidR="00CD348B" w:rsidRDefault="00CD348B" w:rsidP="00F05EF3">
            <w:pPr>
              <w:pStyle w:val="RedaktionTextfeld"/>
              <w:tabs>
                <w:tab w:val="clear" w:pos="310"/>
                <w:tab w:val="left" w:pos="364"/>
              </w:tabs>
              <w:ind w:left="57"/>
            </w:pPr>
            <w:r>
              <w:t>T</w:t>
            </w:r>
            <w:r>
              <w:tab/>
              <w:t>+49 61 96 79-</w:t>
            </w:r>
            <w:r w:rsidR="009D602B">
              <w:t>4466</w:t>
            </w:r>
          </w:p>
          <w:p w:rsidR="00CD348B" w:rsidRDefault="00CD348B" w:rsidP="00F05EF3">
            <w:pPr>
              <w:pStyle w:val="RedaktionTextfeld"/>
              <w:tabs>
                <w:tab w:val="clear" w:pos="310"/>
                <w:tab w:val="left" w:pos="364"/>
              </w:tabs>
              <w:ind w:left="57"/>
            </w:pPr>
            <w:r>
              <w:t>F</w:t>
            </w:r>
            <w:r>
              <w:tab/>
              <w:t>+49 61 96 79-</w:t>
            </w:r>
            <w:r w:rsidR="009D602B">
              <w:t>80 4466</w:t>
            </w:r>
          </w:p>
          <w:p w:rsidR="00CD348B" w:rsidRPr="00013ECF" w:rsidRDefault="00CD348B" w:rsidP="009D602B">
            <w:pPr>
              <w:pStyle w:val="RedaktionTextfeld"/>
              <w:tabs>
                <w:tab w:val="clear" w:pos="310"/>
                <w:tab w:val="left" w:pos="364"/>
              </w:tabs>
              <w:ind w:left="57"/>
              <w:rPr>
                <w:rFonts w:ascii="Arial Fett" w:hAnsi="Arial Fett"/>
              </w:rPr>
            </w:pPr>
            <w:r w:rsidRPr="00013ECF">
              <w:t>E</w:t>
            </w:r>
            <w:r w:rsidRPr="00013ECF">
              <w:tab/>
            </w:r>
            <w:r w:rsidR="009D602B">
              <w:t>presse</w:t>
            </w:r>
            <w:r w:rsidRPr="00013ECF">
              <w:t>@g</w:t>
            </w:r>
            <w:r w:rsidR="00F05EF3">
              <w:t>i</w:t>
            </w:r>
            <w:r w:rsidRPr="00013ECF">
              <w:t>z.de</w:t>
            </w:r>
          </w:p>
        </w:tc>
      </w:tr>
    </w:tbl>
    <w:p w:rsidR="009D602B" w:rsidRPr="003F1E1B" w:rsidRDefault="009D602B" w:rsidP="009D602B">
      <w:pPr>
        <w:pStyle w:val="StandardWeb"/>
        <w:rPr>
          <w:rFonts w:ascii="Arial" w:hAnsi="Arial" w:cs="Arial"/>
          <w:sz w:val="22"/>
          <w:szCs w:val="22"/>
        </w:rPr>
      </w:pPr>
      <w:r w:rsidRPr="009D602B">
        <w:rPr>
          <w:rFonts w:ascii="Arial" w:hAnsi="Arial" w:cs="Arial"/>
          <w:sz w:val="22"/>
          <w:szCs w:val="22"/>
        </w:rPr>
        <w:t>Berlin</w:t>
      </w:r>
      <w:r w:rsidR="00CD348B">
        <w:rPr>
          <w:lang w:val="en-GB"/>
        </w:rPr>
        <w:t>,</w:t>
      </w:r>
      <w:r>
        <w:rPr>
          <w:rFonts w:ascii="Arial" w:hAnsi="Arial" w:cs="Arial"/>
          <w:sz w:val="22"/>
          <w:szCs w:val="22"/>
        </w:rPr>
        <w:t xml:space="preserve"> 26.06.2012</w:t>
      </w:r>
      <w:r w:rsidR="00CD348B">
        <w:rPr>
          <w:lang w:val="en-GB"/>
        </w:rPr>
        <w:t>.</w:t>
      </w:r>
      <w:r w:rsidR="00013ECF">
        <w:rPr>
          <w:lang w:val="en-GB"/>
        </w:rPr>
        <w:t xml:space="preserve"> </w:t>
      </w:r>
      <w:r w:rsidRPr="009D602B">
        <w:rPr>
          <w:rFonts w:ascii="Arial" w:hAnsi="Arial" w:cs="Arial"/>
          <w:sz w:val="22"/>
          <w:szCs w:val="22"/>
        </w:rPr>
        <w:t xml:space="preserve">Anlässlich der Jahrespressekonferenz in Berlin äußerte sich GIZ-Vorstandssprecher Bernd Eisenblätter sehr zufrieden mit der Entwicklung des ersten Jahres der GIZ. „Aus drei Organisationen ein wirksames und effizientes Unternehmen zu schmieden, ist im vergangenen Jahr zu einem guten Stück gelungen“, so Eisenblätter. „Die Fusion hat sich gelohnt. Und die starke Nachfrage nach unseren Beratungsleistungen für die Bundesregierung bestätigt uns auf unserem Weg.“ Das Unternehmen erreichte 2011 einen Höchstwert mit einem Gesamtvolumen von 2 Mrd. Euro, </w:t>
      </w:r>
      <w:r w:rsidRPr="003F1E1B">
        <w:rPr>
          <w:rFonts w:ascii="Arial" w:hAnsi="Arial" w:cs="Arial"/>
          <w:sz w:val="22"/>
          <w:szCs w:val="22"/>
        </w:rPr>
        <w:t>zehn Prozent mehr als im Vorjahr.</w:t>
      </w:r>
    </w:p>
    <w:p w:rsidR="003F1E1B" w:rsidRPr="003F1E1B" w:rsidRDefault="003F1E1B" w:rsidP="003F1E1B">
      <w:pPr>
        <w:pStyle w:val="StandardWeb"/>
        <w:rPr>
          <w:rFonts w:ascii="Arial" w:hAnsi="Arial" w:cs="Arial"/>
          <w:sz w:val="22"/>
          <w:szCs w:val="22"/>
        </w:rPr>
      </w:pPr>
      <w:r w:rsidRPr="003F1E1B">
        <w:rPr>
          <w:rFonts w:ascii="Arial" w:hAnsi="Arial" w:cs="Arial"/>
          <w:sz w:val="22"/>
          <w:szCs w:val="22"/>
        </w:rPr>
        <w:t xml:space="preserve">„Das für die GIZ erfolgreiche Geschäftsjahr 2011 zeigt, dass die wichtigste Strukturreform in der deutschen Entwicklungszusammenarbeit gelungen ist. Die Leistungen der GIZ werden weltweit geschätzt und nachgefragt – nicht nur von unserem Ministerium, sondern auch von anderen Bundesressorts, Regierungen anderer Länder und internationalen Organisationen. In der neuen GIZ bündeln wir den wertvollen Erfahrungsschatz der Vorgängerorganisationen und erreichen dadurch aber eine größere Schlagkraft und Wirksamkeit unserer Entwicklungszusammenarbeit“, so Hans-Jürgen </w:t>
      </w:r>
      <w:proofErr w:type="spellStart"/>
      <w:r w:rsidRPr="003F1E1B">
        <w:rPr>
          <w:rFonts w:ascii="Arial" w:hAnsi="Arial" w:cs="Arial"/>
          <w:sz w:val="22"/>
          <w:szCs w:val="22"/>
        </w:rPr>
        <w:t>Beerfeltz</w:t>
      </w:r>
      <w:proofErr w:type="spellEnd"/>
      <w:r w:rsidRPr="003F1E1B">
        <w:rPr>
          <w:rFonts w:ascii="Arial" w:hAnsi="Arial" w:cs="Arial"/>
          <w:sz w:val="22"/>
          <w:szCs w:val="22"/>
        </w:rPr>
        <w:t>, Staatssekretär im Bundesministerium für wirtschaftliche Zusammenarbeit und Entwicklung (BMZ) und Aufsichtsratsvorsitzender der GIZ.</w:t>
      </w:r>
    </w:p>
    <w:p w:rsidR="009D602B" w:rsidRPr="009D602B" w:rsidRDefault="009D602B" w:rsidP="009D602B">
      <w:pPr>
        <w:pStyle w:val="StandardWeb"/>
        <w:rPr>
          <w:rFonts w:ascii="Arial" w:hAnsi="Arial" w:cs="Arial"/>
          <w:sz w:val="22"/>
          <w:szCs w:val="22"/>
        </w:rPr>
      </w:pPr>
      <w:r w:rsidRPr="009D602B">
        <w:rPr>
          <w:rFonts w:ascii="Arial" w:hAnsi="Arial" w:cs="Arial"/>
          <w:sz w:val="22"/>
          <w:szCs w:val="22"/>
        </w:rPr>
        <w:t xml:space="preserve">Das Geschäftsvolumen (entspricht dem Gesamtumsatz) der GIZ lag 2011 bei rund 2 Mrd. Euro (genau: 2.032 Mio. Euro) und damit zehn Prozent über dem Vorjahr. Das ist ein neuer Höchstwert für die GIZ und Ausdruck der hohen Wertschätzung für die Dienstleistungen des Unternehmens. </w:t>
      </w:r>
    </w:p>
    <w:p w:rsidR="009D602B" w:rsidRPr="009D602B" w:rsidRDefault="009D602B" w:rsidP="009D602B">
      <w:pPr>
        <w:pStyle w:val="StandardWeb"/>
        <w:rPr>
          <w:rFonts w:ascii="Arial" w:hAnsi="Arial" w:cs="Arial"/>
          <w:sz w:val="22"/>
          <w:szCs w:val="22"/>
        </w:rPr>
      </w:pPr>
      <w:r w:rsidRPr="009D602B">
        <w:rPr>
          <w:rFonts w:ascii="Arial" w:hAnsi="Arial" w:cs="Arial"/>
          <w:sz w:val="22"/>
          <w:szCs w:val="22"/>
        </w:rPr>
        <w:t xml:space="preserve">Hauptauftraggeber war auch 2011 das Bundesministerium für wirtschaftliche Zusammenarbeit und Entwicklung (75 Prozent: 1.533 Mio. Euro). Elf Prozent steuerten andere deutsche Bundesministerien bei, darunter vor allem das Auswärtige Amt (83 Mio. Euro), das Bundesministerium für Umwelt, Naturschutz und Reaktorsicherheit (rd. 56 Mio. Euro) und das Bundesministerium der Verteidigung (rd. 24 Mio. €). Weitere rund 14 Prozent (277 Mio. Euro) stammen von ausländischen Regierungen und internationalen Organisationen wie der EU oder der UN. </w:t>
      </w:r>
    </w:p>
    <w:p w:rsidR="009D602B" w:rsidRPr="009D602B" w:rsidRDefault="009D602B" w:rsidP="009D602B">
      <w:pPr>
        <w:pStyle w:val="StandardWeb"/>
        <w:rPr>
          <w:rFonts w:ascii="Arial" w:hAnsi="Arial" w:cs="Arial"/>
          <w:sz w:val="22"/>
          <w:szCs w:val="22"/>
        </w:rPr>
      </w:pPr>
      <w:r w:rsidRPr="009D602B">
        <w:rPr>
          <w:rFonts w:ascii="Arial" w:hAnsi="Arial" w:cs="Arial"/>
          <w:sz w:val="22"/>
          <w:szCs w:val="22"/>
        </w:rPr>
        <w:t xml:space="preserve">Für die GIZ arbeiten insgesamt 17.185 Mitarbeiterinnen und Mitarbeiter (31.12.2011; 31.12.2010: 17.296), davon 80 Prozent im Ausland (13.816 Mitarbeiter), 20 Prozent (3.241 Mitarbeiter) im Inland. Zudem sind für die GIZ weitere 3000 Kräfte tätig: Knapp 1000 Entwicklungshelfer, knapp 500 </w:t>
      </w:r>
      <w:proofErr w:type="spellStart"/>
      <w:r w:rsidRPr="009D602B">
        <w:rPr>
          <w:rFonts w:ascii="Arial" w:hAnsi="Arial" w:cs="Arial"/>
          <w:sz w:val="22"/>
          <w:szCs w:val="22"/>
        </w:rPr>
        <w:t>weltwärts</w:t>
      </w:r>
      <w:proofErr w:type="spellEnd"/>
      <w:r w:rsidRPr="009D602B">
        <w:rPr>
          <w:rFonts w:ascii="Arial" w:hAnsi="Arial" w:cs="Arial"/>
          <w:sz w:val="22"/>
          <w:szCs w:val="22"/>
        </w:rPr>
        <w:t xml:space="preserve">-Freiwillige und 1050 integrierte, rückkehrende und einheimische Fachkräfte. </w:t>
      </w:r>
    </w:p>
    <w:p w:rsidR="001B4445" w:rsidRPr="009D602B" w:rsidRDefault="009D602B" w:rsidP="001B4445">
      <w:pPr>
        <w:rPr>
          <w:rFonts w:cs="Arial"/>
          <w:szCs w:val="22"/>
        </w:rPr>
      </w:pPr>
      <w:r w:rsidRPr="009D602B">
        <w:rPr>
          <w:rFonts w:cs="Arial"/>
          <w:szCs w:val="22"/>
        </w:rPr>
        <w:lastRenderedPageBreak/>
        <w:t>Die Deutsche Gesellschaft für Internationale Zusammenarbeit (GIZ) GmbH ist ein weltweit tätiges Bundesunternehmen. Sie unterstützt die Bundesregierung in der internationalen Zusammenarbeit für nachhaltige Entwicklung und in der internationalen Bildungsarbeit. Die GIZ trägt dazu bei, dass Menschen und Gesellschaften eigene Perspektiven entwickeln und ihre Lebensbedingungen verbessern.</w:t>
      </w:r>
    </w:p>
    <w:sectPr w:rsidR="001B4445" w:rsidRPr="009D602B" w:rsidSect="00A5329D">
      <w:headerReference w:type="default" r:id="rId9"/>
      <w:headerReference w:type="first" r:id="rId10"/>
      <w:pgSz w:w="11906" w:h="16838" w:code="9"/>
      <w:pgMar w:top="567" w:right="3175" w:bottom="1418" w:left="1134"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DC4" w:rsidRDefault="00EF4DC4">
      <w:r>
        <w:separator/>
      </w:r>
    </w:p>
  </w:endnote>
  <w:endnote w:type="continuationSeparator" w:id="0">
    <w:p w:rsidR="00EF4DC4" w:rsidRDefault="00EF4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Fett">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DC4" w:rsidRDefault="00EF4DC4">
      <w:r>
        <w:separator/>
      </w:r>
    </w:p>
  </w:footnote>
  <w:footnote w:type="continuationSeparator" w:id="0">
    <w:p w:rsidR="00EF4DC4" w:rsidRDefault="00EF4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45" w:rsidRDefault="001B4445">
    <w:pPr>
      <w:rPr>
        <w:rFonts w:cs="Arial"/>
        <w:sz w:val="2"/>
      </w:rPr>
    </w:pPr>
  </w:p>
  <w:tbl>
    <w:tblPr>
      <w:tblW w:w="10276" w:type="dxa"/>
      <w:tblLayout w:type="fixed"/>
      <w:tblCellMar>
        <w:left w:w="70" w:type="dxa"/>
        <w:right w:w="70" w:type="dxa"/>
      </w:tblCellMar>
      <w:tblLook w:val="0000"/>
    </w:tblPr>
    <w:tblGrid>
      <w:gridCol w:w="6449"/>
      <w:gridCol w:w="3827"/>
    </w:tblGrid>
    <w:tr w:rsidR="001B4445">
      <w:trPr>
        <w:trHeight w:hRule="exact" w:val="1559"/>
      </w:trPr>
      <w:tc>
        <w:tcPr>
          <w:tcW w:w="6449" w:type="dxa"/>
          <w:vAlign w:val="center"/>
        </w:tcPr>
        <w:p w:rsidR="001B4445" w:rsidRDefault="001B4445">
          <w:pPr>
            <w:spacing w:before="1440" w:after="680"/>
            <w:rPr>
              <w:rFonts w:ascii="Arial Fett" w:hAnsi="Arial Fett"/>
              <w:b/>
              <w:sz w:val="52"/>
            </w:rPr>
          </w:pPr>
        </w:p>
      </w:tc>
      <w:tc>
        <w:tcPr>
          <w:tcW w:w="3827" w:type="dxa"/>
        </w:tcPr>
        <w:p w:rsidR="001B4445" w:rsidRDefault="009D602B" w:rsidP="00F05EF3">
          <w:pPr>
            <w:spacing w:before="140"/>
            <w:ind w:left="-170"/>
            <w:jc w:val="center"/>
          </w:pPr>
          <w:r>
            <w:rPr>
              <w:noProof/>
            </w:rPr>
            <w:drawing>
              <wp:inline distT="0" distB="0" distL="0" distR="0">
                <wp:extent cx="895350" cy="895350"/>
                <wp:effectExtent l="19050" t="0" r="0" b="0"/>
                <wp:docPr id="2" name="Bild 2"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zlogo-standard-rgb"/>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r>
  </w:tbl>
  <w:p w:rsidR="001B4445" w:rsidRDefault="001B4445">
    <w:pPr>
      <w:spacing w:after="680"/>
      <w:rPr>
        <w:rFonts w:cs="Arial"/>
        <w:sz w:val="20"/>
      </w:rPr>
    </w:pPr>
    <w:r>
      <w:rPr>
        <w:rFonts w:cs="Arial"/>
        <w:sz w:val="20"/>
      </w:rPr>
      <w:t xml:space="preserve">Seite </w:t>
    </w:r>
    <w:r w:rsidR="00027642">
      <w:rPr>
        <w:rFonts w:cs="Arial"/>
        <w:sz w:val="20"/>
      </w:rPr>
      <w:fldChar w:fldCharType="begin"/>
    </w:r>
    <w:r>
      <w:rPr>
        <w:rFonts w:cs="Arial"/>
        <w:sz w:val="20"/>
      </w:rPr>
      <w:instrText xml:space="preserve"> PAGE </w:instrText>
    </w:r>
    <w:r w:rsidR="00027642">
      <w:rPr>
        <w:rFonts w:cs="Arial"/>
        <w:sz w:val="20"/>
      </w:rPr>
      <w:fldChar w:fldCharType="separate"/>
    </w:r>
    <w:r w:rsidR="003F1E1B">
      <w:rPr>
        <w:rFonts w:cs="Arial"/>
        <w:noProof/>
        <w:sz w:val="20"/>
      </w:rPr>
      <w:t>2</w:t>
    </w:r>
    <w:r w:rsidR="00027642">
      <w:rPr>
        <w:rFonts w:cs="Arial"/>
        <w:sz w:val="20"/>
      </w:rPr>
      <w:fldChar w:fldCharType="end"/>
    </w:r>
    <w:r>
      <w:rPr>
        <w:rFonts w:cs="Arial"/>
        <w:sz w:val="20"/>
      </w:rPr>
      <w:t xml:space="preserve"> von </w:t>
    </w:r>
    <w:r w:rsidR="00027642">
      <w:rPr>
        <w:rFonts w:cs="Arial"/>
        <w:sz w:val="20"/>
      </w:rPr>
      <w:fldChar w:fldCharType="begin"/>
    </w:r>
    <w:r>
      <w:rPr>
        <w:rFonts w:cs="Arial"/>
        <w:sz w:val="20"/>
      </w:rPr>
      <w:instrText xml:space="preserve"> NUMPAGES </w:instrText>
    </w:r>
    <w:r w:rsidR="00027642">
      <w:rPr>
        <w:rFonts w:cs="Arial"/>
        <w:sz w:val="20"/>
      </w:rPr>
      <w:fldChar w:fldCharType="separate"/>
    </w:r>
    <w:r w:rsidR="003F1E1B">
      <w:rPr>
        <w:rFonts w:cs="Arial"/>
        <w:noProof/>
        <w:sz w:val="20"/>
      </w:rPr>
      <w:t>2</w:t>
    </w:r>
    <w:r w:rsidR="00027642">
      <w:rPr>
        <w:rFonts w:cs="Arial"/>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45" w:rsidRDefault="001B4445">
    <w:pPr>
      <w:pStyle w:val="Kopfzeile"/>
      <w:tabs>
        <w:tab w:val="clear" w:pos="4819"/>
        <w:tab w:val="clear" w:pos="9071"/>
      </w:tabs>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EF4DC4"/>
    <w:rsid w:val="00013ECF"/>
    <w:rsid w:val="00027642"/>
    <w:rsid w:val="000301D6"/>
    <w:rsid w:val="000617F6"/>
    <w:rsid w:val="000E0888"/>
    <w:rsid w:val="00145726"/>
    <w:rsid w:val="001B4445"/>
    <w:rsid w:val="001C5B85"/>
    <w:rsid w:val="001D6DE7"/>
    <w:rsid w:val="00207CC5"/>
    <w:rsid w:val="003C026A"/>
    <w:rsid w:val="003F1E1B"/>
    <w:rsid w:val="006E32A7"/>
    <w:rsid w:val="007B3E36"/>
    <w:rsid w:val="007E30AE"/>
    <w:rsid w:val="00806C7C"/>
    <w:rsid w:val="009C5F36"/>
    <w:rsid w:val="009D602B"/>
    <w:rsid w:val="009F4A16"/>
    <w:rsid w:val="00A2668A"/>
    <w:rsid w:val="00A5329D"/>
    <w:rsid w:val="00B231AB"/>
    <w:rsid w:val="00C31A3A"/>
    <w:rsid w:val="00CD348B"/>
    <w:rsid w:val="00D75C32"/>
    <w:rsid w:val="00DF0764"/>
    <w:rsid w:val="00E3671C"/>
    <w:rsid w:val="00EF2911"/>
    <w:rsid w:val="00EF4DC4"/>
    <w:rsid w:val="00F05E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06C7C"/>
    <w:rPr>
      <w:rFonts w:ascii="Arial" w:hAnsi="Arial"/>
      <w:sz w:val="22"/>
    </w:rPr>
  </w:style>
  <w:style w:type="paragraph" w:styleId="berschrift1">
    <w:name w:val="heading 1"/>
    <w:basedOn w:val="Standard"/>
    <w:next w:val="Standard"/>
    <w:qFormat/>
    <w:rsid w:val="00A5329D"/>
    <w:pPr>
      <w:keepNext/>
      <w:spacing w:before="240"/>
      <w:outlineLvl w:val="0"/>
    </w:pPr>
    <w:rPr>
      <w:b/>
      <w:kern w:val="28"/>
      <w:sz w:val="28"/>
    </w:rPr>
  </w:style>
  <w:style w:type="paragraph" w:styleId="berschrift2">
    <w:name w:val="heading 2"/>
    <w:basedOn w:val="Standard"/>
    <w:next w:val="Standard"/>
    <w:qFormat/>
    <w:rsid w:val="00A5329D"/>
    <w:pPr>
      <w:keepNext/>
      <w:spacing w:before="240"/>
      <w:outlineLvl w:val="1"/>
    </w:pPr>
    <w:rPr>
      <w:b/>
      <w:sz w:val="24"/>
    </w:rPr>
  </w:style>
  <w:style w:type="paragraph" w:styleId="berschrift3">
    <w:name w:val="heading 3"/>
    <w:basedOn w:val="Standard"/>
    <w:next w:val="Standard"/>
    <w:qFormat/>
    <w:rsid w:val="00A5329D"/>
    <w:pPr>
      <w:keepNext/>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A5329D"/>
    <w:pPr>
      <w:tabs>
        <w:tab w:val="left" w:pos="567"/>
      </w:tabs>
      <w:ind w:left="567" w:hanging="567"/>
    </w:pPr>
  </w:style>
  <w:style w:type="paragraph" w:customStyle="1" w:styleId="2Einrckung">
    <w:name w:val="2. Einrückung"/>
    <w:basedOn w:val="Standard"/>
    <w:rsid w:val="00A5329D"/>
    <w:pPr>
      <w:tabs>
        <w:tab w:val="left" w:pos="567"/>
        <w:tab w:val="left" w:pos="1134"/>
      </w:tabs>
      <w:ind w:left="1134" w:hanging="567"/>
    </w:pPr>
  </w:style>
  <w:style w:type="paragraph" w:customStyle="1" w:styleId="3Einrckung">
    <w:name w:val="3. Einrückung"/>
    <w:basedOn w:val="Standard"/>
    <w:rsid w:val="00A5329D"/>
    <w:pPr>
      <w:tabs>
        <w:tab w:val="left" w:pos="567"/>
        <w:tab w:val="left" w:pos="1134"/>
        <w:tab w:val="left" w:pos="1701"/>
      </w:tabs>
      <w:ind w:left="1701" w:hanging="567"/>
    </w:pPr>
  </w:style>
  <w:style w:type="paragraph" w:customStyle="1" w:styleId="DatEinrckung">
    <w:name w:val="Dat.Einrückung"/>
    <w:basedOn w:val="Standard"/>
    <w:rsid w:val="00A5329D"/>
    <w:pPr>
      <w:tabs>
        <w:tab w:val="left" w:pos="1474"/>
      </w:tabs>
      <w:ind w:left="1474" w:hanging="1474"/>
    </w:pPr>
  </w:style>
  <w:style w:type="paragraph" w:styleId="Fuzeile">
    <w:name w:val="footer"/>
    <w:basedOn w:val="Standard"/>
    <w:rsid w:val="00A5329D"/>
    <w:pPr>
      <w:tabs>
        <w:tab w:val="center" w:pos="4819"/>
        <w:tab w:val="right" w:pos="9071"/>
      </w:tabs>
    </w:pPr>
  </w:style>
  <w:style w:type="paragraph" w:styleId="Kopfzeile">
    <w:name w:val="header"/>
    <w:basedOn w:val="Standard"/>
    <w:rsid w:val="00A5329D"/>
    <w:pPr>
      <w:tabs>
        <w:tab w:val="center" w:pos="4819"/>
        <w:tab w:val="right" w:pos="9071"/>
      </w:tabs>
    </w:pPr>
  </w:style>
  <w:style w:type="paragraph" w:styleId="Standardeinzug">
    <w:name w:val="Normal Indent"/>
    <w:basedOn w:val="Standard"/>
    <w:rsid w:val="00A5329D"/>
    <w:pPr>
      <w:ind w:left="708"/>
    </w:pPr>
  </w:style>
  <w:style w:type="paragraph" w:styleId="Verzeichnis1">
    <w:name w:val="toc 1"/>
    <w:basedOn w:val="Standard"/>
    <w:next w:val="Standard"/>
    <w:autoRedefine/>
    <w:semiHidden/>
    <w:rsid w:val="00A5329D"/>
    <w:pPr>
      <w:tabs>
        <w:tab w:val="left" w:pos="567"/>
        <w:tab w:val="right" w:leader="dot" w:pos="9062"/>
      </w:tabs>
      <w:spacing w:before="180"/>
      <w:ind w:left="567" w:hanging="567"/>
      <w:outlineLvl w:val="0"/>
    </w:pPr>
    <w:rPr>
      <w:b/>
      <w:noProof/>
    </w:rPr>
  </w:style>
  <w:style w:type="paragraph" w:styleId="Verzeichnis2">
    <w:name w:val="toc 2"/>
    <w:basedOn w:val="Standard"/>
    <w:next w:val="Standard"/>
    <w:autoRedefine/>
    <w:semiHidden/>
    <w:rsid w:val="00A5329D"/>
    <w:pPr>
      <w:tabs>
        <w:tab w:val="left" w:pos="1134"/>
        <w:tab w:val="right" w:leader="dot" w:pos="9062"/>
      </w:tabs>
      <w:spacing w:before="120"/>
      <w:ind w:left="1134" w:hanging="567"/>
      <w:outlineLvl w:val="1"/>
    </w:pPr>
    <w:rPr>
      <w:noProof/>
      <w:szCs w:val="36"/>
      <w:lang w:val="en-GB"/>
    </w:rPr>
  </w:style>
  <w:style w:type="paragraph" w:styleId="Verzeichnis3">
    <w:name w:val="toc 3"/>
    <w:basedOn w:val="Standard"/>
    <w:next w:val="Standard"/>
    <w:autoRedefine/>
    <w:semiHidden/>
    <w:rsid w:val="00A5329D"/>
    <w:pPr>
      <w:spacing w:before="60"/>
      <w:ind w:left="1985" w:hanging="851"/>
      <w:outlineLvl w:val="2"/>
    </w:pPr>
  </w:style>
  <w:style w:type="paragraph" w:customStyle="1" w:styleId="RedaktionTextfeld">
    <w:name w:val="RedaktionTextfeld"/>
    <w:basedOn w:val="Standard"/>
    <w:rsid w:val="00A5329D"/>
    <w:pPr>
      <w:tabs>
        <w:tab w:val="left" w:pos="310"/>
      </w:tabs>
      <w:spacing w:line="160" w:lineRule="exact"/>
      <w:ind w:left="102"/>
    </w:pPr>
    <w:rPr>
      <w:rFonts w:cs="Arial"/>
      <w:sz w:val="12"/>
    </w:rPr>
  </w:style>
  <w:style w:type="paragraph" w:customStyle="1" w:styleId="berschrift">
    <w:name w:val="Überschrift"/>
    <w:basedOn w:val="Standard"/>
    <w:rsid w:val="00A5329D"/>
    <w:pPr>
      <w:spacing w:after="1200"/>
    </w:pPr>
    <w:rPr>
      <w:rFonts w:ascii="Arial Fett" w:hAnsi="Arial Fett"/>
      <w:b/>
      <w:sz w:val="28"/>
    </w:rPr>
  </w:style>
  <w:style w:type="paragraph" w:customStyle="1" w:styleId="1berschrift">
    <w:name w:val="1.Überschrift"/>
    <w:basedOn w:val="Standard"/>
    <w:rsid w:val="00A5329D"/>
    <w:pPr>
      <w:tabs>
        <w:tab w:val="left" w:pos="567"/>
      </w:tabs>
      <w:spacing w:after="360"/>
    </w:pPr>
    <w:rPr>
      <w:b/>
      <w:bCs/>
      <w:sz w:val="28"/>
    </w:rPr>
  </w:style>
  <w:style w:type="paragraph" w:customStyle="1" w:styleId="2berschrift">
    <w:name w:val="2.Überschrift"/>
    <w:basedOn w:val="Standard"/>
    <w:rsid w:val="00A5329D"/>
    <w:pPr>
      <w:tabs>
        <w:tab w:val="left" w:pos="567"/>
      </w:tabs>
      <w:spacing w:after="360"/>
    </w:pPr>
    <w:rPr>
      <w:b/>
      <w:bCs/>
      <w:sz w:val="24"/>
    </w:rPr>
  </w:style>
  <w:style w:type="paragraph" w:styleId="Datum">
    <w:name w:val="Date"/>
    <w:basedOn w:val="Standard"/>
    <w:next w:val="Standard"/>
    <w:rsid w:val="00A5329D"/>
    <w:pPr>
      <w:spacing w:after="240"/>
    </w:pPr>
    <w:rPr>
      <w:i/>
    </w:rPr>
  </w:style>
  <w:style w:type="paragraph" w:customStyle="1" w:styleId="teasertext">
    <w:name w:val="teaser_text"/>
    <w:basedOn w:val="Standard"/>
    <w:rsid w:val="009D602B"/>
    <w:pPr>
      <w:spacing w:before="100" w:beforeAutospacing="1" w:after="100" w:afterAutospacing="1"/>
    </w:pPr>
    <w:rPr>
      <w:rFonts w:ascii="Times New Roman" w:hAnsi="Times New Roman"/>
      <w:sz w:val="24"/>
      <w:szCs w:val="24"/>
    </w:rPr>
  </w:style>
  <w:style w:type="paragraph" w:styleId="StandardWeb">
    <w:name w:val="Normal (Web)"/>
    <w:basedOn w:val="Standard"/>
    <w:unhideWhenUsed/>
    <w:rsid w:val="009D602B"/>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INGST~1\Livelink\ARBEIT~1\343107D.R.O\DE-PM-LogoFarbe-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DE-PM-LogoFarbe-Vorlage.dotx</Template>
  <TotalTime>0</TotalTime>
  <Pages>2</Pages>
  <Words>403</Words>
  <Characters>2703</Characters>
  <Application>Microsoft Office Word</Application>
  <DocSecurity>0</DocSecurity>
  <Lines>58</Lines>
  <Paragraphs>17</Paragraphs>
  <ScaleCrop>false</ScaleCrop>
  <HeadingPairs>
    <vt:vector size="2" baseType="variant">
      <vt:variant>
        <vt:lpstr>Titel</vt:lpstr>
      </vt:variant>
      <vt:variant>
        <vt:i4>1</vt:i4>
      </vt:variant>
    </vt:vector>
  </HeadingPairs>
  <TitlesOfParts>
    <vt:vector size="1" baseType="lpstr">
      <vt:lpstr>Pressemitteilung</vt:lpstr>
    </vt:vector>
  </TitlesOfParts>
  <Company>Deutsche Gesellschaft für Internationale Zusammenarbeit (GIZ) GmbH</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Rene Hingst</dc:creator>
  <cp:keywords>Pressemitteilung; GIZ; BMZ; </cp:keywords>
  <dc:description/>
  <cp:lastModifiedBy>Rene Hingst</cp:lastModifiedBy>
  <cp:revision>4</cp:revision>
  <cp:lastPrinted>2012-06-22T09:15:00Z</cp:lastPrinted>
  <dcterms:created xsi:type="dcterms:W3CDTF">2012-06-22T08:44:00Z</dcterms:created>
  <dcterms:modified xsi:type="dcterms:W3CDTF">2012-06-25T14:11:00Z</dcterms:modified>
</cp:coreProperties>
</file>