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5965" w14:textId="77777777" w:rsidR="00BF487B" w:rsidRPr="00BF487B" w:rsidRDefault="00BF487B">
      <w:pPr>
        <w:pStyle w:val="berschrift1"/>
        <w:spacing w:after="240"/>
        <w:rPr>
          <w:lang w:val="fr-FR"/>
        </w:rPr>
      </w:pPr>
      <w:r w:rsidRPr="00BF487B">
        <w:rPr>
          <w:lang w:val="fr-FR"/>
        </w:rPr>
        <w:t xml:space="preserve">Termes de référence </w:t>
      </w:r>
      <w:r w:rsidR="00BF3F78">
        <w:rPr>
          <w:lang w:val="fr-FR"/>
        </w:rPr>
        <w:t>obligatoires</w:t>
      </w:r>
      <w:r w:rsidRPr="00BF487B">
        <w:rPr>
          <w:lang w:val="fr-FR"/>
        </w:rPr>
        <w:t xml:space="preserve"> pour les missions à confier à un expert-comptable / cabinet d’expertise comptable</w:t>
      </w:r>
    </w:p>
    <w:p w14:paraId="5A562745" w14:textId="451287C1" w:rsidR="00BF487B" w:rsidRPr="00BF487B" w:rsidRDefault="00BF487B">
      <w:pPr>
        <w:pStyle w:val="Textkrper-Zeileneinzug"/>
        <w:spacing w:line="300" w:lineRule="exact"/>
        <w:ind w:left="567"/>
        <w:rPr>
          <w:rFonts w:ascii="Arial" w:hAnsi="Arial" w:cs="Arial"/>
          <w:b/>
          <w:bCs/>
          <w:i/>
          <w:iCs/>
          <w:color w:val="333333"/>
          <w:lang w:val="fr-FR"/>
        </w:rPr>
      </w:pPr>
      <w:r w:rsidRPr="00BF487B">
        <w:rPr>
          <w:rFonts w:ascii="Arial" w:hAnsi="Arial" w:cs="Arial"/>
          <w:b/>
          <w:bCs/>
          <w:i/>
          <w:iCs/>
          <w:color w:val="333333"/>
          <w:lang w:val="fr-FR"/>
        </w:rPr>
        <w:t>Il</w:t>
      </w:r>
      <w:r w:rsidR="00124252">
        <w:rPr>
          <w:rFonts w:ascii="Arial" w:hAnsi="Arial" w:cs="Arial"/>
          <w:b/>
          <w:bCs/>
          <w:i/>
          <w:iCs/>
          <w:color w:val="333333"/>
          <w:lang w:val="fr-FR"/>
        </w:rPr>
        <w:t xml:space="preserve"> </w:t>
      </w:r>
      <w:r w:rsidRPr="00BF487B">
        <w:rPr>
          <w:rFonts w:ascii="Arial" w:hAnsi="Arial" w:cs="Arial"/>
          <w:b/>
          <w:bCs/>
          <w:i/>
          <w:iCs/>
          <w:color w:val="333333"/>
          <w:lang w:val="fr-FR"/>
        </w:rPr>
        <w:t>y a lieu de confier la vérification des comptes, en s’orientant aux limites chiffrées stipulées au § 267 du Code de commerce allemand (HGB), à</w:t>
      </w:r>
    </w:p>
    <w:p w14:paraId="362D6905" w14:textId="77777777" w:rsidR="00BF487B" w:rsidRPr="00BF487B" w:rsidRDefault="00BF487B">
      <w:pPr>
        <w:tabs>
          <w:tab w:val="left" w:pos="993"/>
        </w:tabs>
        <w:spacing w:line="300" w:lineRule="exact"/>
        <w:ind w:left="709"/>
        <w:rPr>
          <w:rFonts w:cs="Arial"/>
          <w:b/>
          <w:bCs/>
          <w:i/>
          <w:iCs/>
          <w:color w:val="333333"/>
          <w:sz w:val="20"/>
          <w:lang w:val="fr-FR"/>
        </w:rPr>
      </w:pPr>
      <w:r w:rsidRPr="00BF487B">
        <w:rPr>
          <w:rFonts w:cs="Arial"/>
          <w:b/>
          <w:bCs/>
          <w:i/>
          <w:iCs/>
          <w:color w:val="333333"/>
          <w:sz w:val="20"/>
          <w:lang w:val="fr-FR"/>
        </w:rPr>
        <w:t>-</w:t>
      </w:r>
      <w:r w:rsidRPr="00BF487B">
        <w:rPr>
          <w:rFonts w:cs="Arial"/>
          <w:b/>
          <w:bCs/>
          <w:i/>
          <w:iCs/>
          <w:color w:val="333333"/>
          <w:sz w:val="20"/>
          <w:lang w:val="fr-FR"/>
        </w:rPr>
        <w:tab/>
        <w:t>un expert-comptable,</w:t>
      </w:r>
    </w:p>
    <w:p w14:paraId="0722AE53" w14:textId="77777777" w:rsidR="00BF487B" w:rsidRPr="00BF487B" w:rsidRDefault="00BF487B">
      <w:pPr>
        <w:tabs>
          <w:tab w:val="left" w:pos="993"/>
        </w:tabs>
        <w:spacing w:line="300" w:lineRule="exact"/>
        <w:ind w:left="709"/>
        <w:rPr>
          <w:rFonts w:cs="Arial"/>
          <w:b/>
          <w:bCs/>
          <w:i/>
          <w:iCs/>
          <w:color w:val="333333"/>
          <w:sz w:val="20"/>
          <w:lang w:val="fr-FR"/>
        </w:rPr>
      </w:pPr>
      <w:r w:rsidRPr="00BF487B">
        <w:rPr>
          <w:rFonts w:cs="Arial"/>
          <w:b/>
          <w:bCs/>
          <w:i/>
          <w:iCs/>
          <w:color w:val="333333"/>
          <w:sz w:val="20"/>
          <w:lang w:val="fr-FR"/>
        </w:rPr>
        <w:t>-</w:t>
      </w:r>
      <w:r w:rsidRPr="00BF487B">
        <w:rPr>
          <w:rFonts w:cs="Arial"/>
          <w:b/>
          <w:bCs/>
          <w:i/>
          <w:iCs/>
          <w:color w:val="333333"/>
          <w:sz w:val="20"/>
          <w:lang w:val="fr-FR"/>
        </w:rPr>
        <w:tab/>
        <w:t xml:space="preserve">un </w:t>
      </w:r>
      <w:r w:rsidR="0095318B">
        <w:rPr>
          <w:rFonts w:cs="Arial"/>
          <w:b/>
          <w:bCs/>
          <w:i/>
          <w:iCs/>
          <w:color w:val="333333"/>
          <w:sz w:val="20"/>
          <w:lang w:val="fr-FR"/>
        </w:rPr>
        <w:t xml:space="preserve">commissaire aux comptes </w:t>
      </w:r>
      <w:r w:rsidRPr="00BF487B">
        <w:rPr>
          <w:rFonts w:cs="Arial"/>
          <w:b/>
          <w:bCs/>
          <w:i/>
          <w:iCs/>
          <w:color w:val="333333"/>
          <w:sz w:val="20"/>
          <w:lang w:val="fr-FR"/>
        </w:rPr>
        <w:t>assermenté et/ou</w:t>
      </w:r>
    </w:p>
    <w:p w14:paraId="588660E5" w14:textId="451FB7C7" w:rsidR="00BF487B" w:rsidRPr="00BF487B" w:rsidRDefault="00BF487B">
      <w:pPr>
        <w:tabs>
          <w:tab w:val="left" w:pos="993"/>
        </w:tabs>
        <w:spacing w:line="300" w:lineRule="exact"/>
        <w:ind w:left="993" w:hanging="284"/>
        <w:rPr>
          <w:rFonts w:cs="Arial"/>
          <w:b/>
          <w:bCs/>
          <w:i/>
          <w:iCs/>
          <w:color w:val="333333"/>
          <w:sz w:val="20"/>
          <w:lang w:val="fr-FR"/>
        </w:rPr>
      </w:pPr>
      <w:r w:rsidRPr="00BF487B">
        <w:rPr>
          <w:rFonts w:cs="Arial"/>
          <w:b/>
          <w:bCs/>
          <w:i/>
          <w:iCs/>
          <w:color w:val="333333"/>
          <w:sz w:val="20"/>
          <w:lang w:val="fr-FR"/>
        </w:rPr>
        <w:t>-</w:t>
      </w:r>
      <w:r w:rsidRPr="00BF487B">
        <w:rPr>
          <w:rFonts w:cs="Arial"/>
          <w:b/>
          <w:bCs/>
          <w:i/>
          <w:iCs/>
          <w:color w:val="333333"/>
          <w:sz w:val="20"/>
          <w:lang w:val="fr-FR"/>
        </w:rPr>
        <w:tab/>
        <w:t>un conseiller fiscal (dans le cas des sociétés non soumises à l’obligation de vérification des comptes).</w:t>
      </w:r>
    </w:p>
    <w:p w14:paraId="36401A9E" w14:textId="77777777" w:rsidR="00BF487B" w:rsidRPr="00BF487B" w:rsidRDefault="00BF487B">
      <w:pPr>
        <w:ind w:left="720" w:hanging="720"/>
        <w:jc w:val="left"/>
        <w:rPr>
          <w:b/>
          <w:bCs/>
          <w:lang w:val="fr-FR"/>
        </w:rPr>
      </w:pPr>
    </w:p>
    <w:p w14:paraId="5449E8AD" w14:textId="77777777" w:rsidR="00BF487B" w:rsidRPr="00BF487B" w:rsidRDefault="00BF487B">
      <w:pPr>
        <w:ind w:left="720" w:hanging="720"/>
        <w:jc w:val="left"/>
        <w:rPr>
          <w:b/>
          <w:bCs/>
          <w:lang w:val="fr-FR"/>
        </w:rPr>
      </w:pPr>
    </w:p>
    <w:p w14:paraId="3270276A" w14:textId="5FCC7C49" w:rsidR="00BF487B" w:rsidRPr="00BF487B" w:rsidRDefault="00BF487B" w:rsidP="00D840B3">
      <w:pPr>
        <w:pStyle w:val="Textkrper-Einzug3"/>
        <w:jc w:val="left"/>
        <w:rPr>
          <w:noProof w:val="0"/>
        </w:rPr>
      </w:pPr>
      <w:r w:rsidRPr="00BF487B">
        <w:rPr>
          <w:noProof w:val="0"/>
        </w:rPr>
        <w:t>1.</w:t>
      </w:r>
      <w:r w:rsidRPr="00BF487B">
        <w:rPr>
          <w:noProof w:val="0"/>
        </w:rPr>
        <w:tab/>
        <w:t>Utilisation des fonds de PPP conforme au</w:t>
      </w:r>
      <w:r w:rsidR="00124252">
        <w:rPr>
          <w:noProof w:val="0"/>
        </w:rPr>
        <w:t xml:space="preserve"> </w:t>
      </w:r>
      <w:r w:rsidRPr="00BF487B">
        <w:rPr>
          <w:noProof w:val="0"/>
        </w:rPr>
        <w:t>bordereau des prix</w:t>
      </w:r>
      <w:r w:rsidRPr="00BF487B">
        <w:rPr>
          <w:noProof w:val="0"/>
        </w:rPr>
        <w:br/>
        <w:t>(Annexe du contrat)</w:t>
      </w:r>
    </w:p>
    <w:p w14:paraId="13A4DCEF" w14:textId="77777777" w:rsidR="00BF487B" w:rsidRPr="00BF487B" w:rsidRDefault="00BF487B">
      <w:pPr>
        <w:rPr>
          <w:lang w:val="fr-FR"/>
        </w:rPr>
      </w:pPr>
    </w:p>
    <w:p w14:paraId="36BC84FB" w14:textId="77777777" w:rsidR="00BF487B" w:rsidRPr="00BF487B" w:rsidRDefault="00BF487B">
      <w:pPr>
        <w:rPr>
          <w:lang w:val="fr-FR"/>
        </w:rPr>
      </w:pPr>
      <w:r w:rsidRPr="00BF487B">
        <w:rPr>
          <w:lang w:val="fr-FR"/>
        </w:rPr>
        <w:t>La vérification inclut l’exactitude comptable du décompte ainsi qu’un rapprochement des valeurs du décompte avec celles de la comptabilité et avec les justificatifs originaux.</w:t>
      </w:r>
    </w:p>
    <w:p w14:paraId="794667F3" w14:textId="77777777" w:rsidR="00BF487B" w:rsidRPr="00BF487B" w:rsidRDefault="00BF487B">
      <w:pPr>
        <w:rPr>
          <w:lang w:val="fr-FR"/>
        </w:rPr>
      </w:pPr>
    </w:p>
    <w:p w14:paraId="1D0EBC28" w14:textId="77777777" w:rsidR="00BF487B" w:rsidRPr="00BF487B" w:rsidRDefault="004A1859">
      <w:pPr>
        <w:rPr>
          <w:lang w:val="fr-FR"/>
        </w:rPr>
      </w:pPr>
      <w:r>
        <w:rPr>
          <w:lang w:val="fr-FR"/>
        </w:rPr>
        <w:t>L’</w:t>
      </w:r>
      <w:proofErr w:type="spellStart"/>
      <w:r>
        <w:rPr>
          <w:lang w:val="fr-FR"/>
        </w:rPr>
        <w:t>expert comptable</w:t>
      </w:r>
      <w:proofErr w:type="spellEnd"/>
      <w:r>
        <w:rPr>
          <w:lang w:val="fr-FR"/>
        </w:rPr>
        <w:t xml:space="preserve"> </w:t>
      </w:r>
      <w:r w:rsidR="00BF487B" w:rsidRPr="00BF487B">
        <w:rPr>
          <w:lang w:val="fr-FR"/>
        </w:rPr>
        <w:t>convient de vérifier la conformité de l’affectation des coûts par rapport aux postes définis dans le</w:t>
      </w:r>
      <w:r w:rsidR="00124252">
        <w:rPr>
          <w:lang w:val="fr-FR"/>
        </w:rPr>
        <w:t xml:space="preserve"> </w:t>
      </w:r>
      <w:r w:rsidR="00BF487B" w:rsidRPr="00BF487B">
        <w:rPr>
          <w:lang w:val="fr-FR"/>
        </w:rPr>
        <w:t>bordereau des prix. Les écarts éventuellement constatés doivent être répertoriés à part.</w:t>
      </w:r>
    </w:p>
    <w:p w14:paraId="59550D24" w14:textId="77777777" w:rsidR="00BF487B" w:rsidRPr="00BF487B" w:rsidRDefault="00BF487B">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lang w:val="fr-FR"/>
        </w:rPr>
      </w:pPr>
    </w:p>
    <w:p w14:paraId="2EE60A47" w14:textId="77777777" w:rsidR="00BF487B" w:rsidRPr="00BF487B" w:rsidRDefault="00BF487B">
      <w:pPr>
        <w:rPr>
          <w:lang w:val="fr-FR"/>
        </w:rPr>
      </w:pPr>
      <w:r w:rsidRPr="00BF487B">
        <w:rPr>
          <w:lang w:val="fr-FR"/>
        </w:rPr>
        <w:t>Les éventuels produits doivent apparaître distinctement dans le décompte, et il faut vérifier qu’il ne manque rien (par ex. affectation au compte spécial du projet ainsi que, le cas échéant, vérification de l’indépendance des exercices).</w:t>
      </w:r>
    </w:p>
    <w:p w14:paraId="4A25045C" w14:textId="77777777" w:rsidR="00BF487B" w:rsidRPr="00BF487B" w:rsidRDefault="00BF487B">
      <w:pPr>
        <w:rPr>
          <w:lang w:val="fr-FR"/>
        </w:rPr>
      </w:pPr>
    </w:p>
    <w:p w14:paraId="09250A9A" w14:textId="77777777" w:rsidR="00BF487B" w:rsidRPr="00BF487B" w:rsidRDefault="00BF487B">
      <w:pPr>
        <w:rPr>
          <w:lang w:val="fr-FR"/>
        </w:rPr>
      </w:pPr>
      <w:r w:rsidRPr="00BF487B">
        <w:rPr>
          <w:lang w:val="fr-FR"/>
        </w:rPr>
        <w:t>Il y a lieu également d’effectuer, outre une vérification individuelle (vérifications par sondage des justificatifs originaux), un contrôle de plausibilité pour les coûts faisant l’objet du décompte. Il s’agira de vérifier en particulier les points suivants :</w:t>
      </w:r>
    </w:p>
    <w:p w14:paraId="6D146CDE" w14:textId="77777777" w:rsidR="00BF487B" w:rsidRPr="00BF487B" w:rsidRDefault="00BF487B">
      <w:pPr>
        <w:rPr>
          <w:lang w:val="fr-FR"/>
        </w:rPr>
      </w:pPr>
    </w:p>
    <w:p w14:paraId="43A15FF5" w14:textId="77777777" w:rsidR="00BF487B" w:rsidRPr="00BF487B" w:rsidRDefault="00BF487B">
      <w:pPr>
        <w:ind w:left="284" w:hanging="284"/>
        <w:rPr>
          <w:lang w:val="fr-FR"/>
        </w:rPr>
      </w:pPr>
      <w:r w:rsidRPr="00BF487B">
        <w:rPr>
          <w:lang w:val="fr-FR"/>
        </w:rPr>
        <w:t>-</w:t>
      </w:r>
      <w:r w:rsidRPr="00BF487B">
        <w:rPr>
          <w:lang w:val="fr-FR"/>
        </w:rPr>
        <w:tab/>
        <w:t>prise en charge des frais de transfert pour l</w:t>
      </w:r>
      <w:r w:rsidR="00C12469">
        <w:rPr>
          <w:lang w:val="fr-FR"/>
        </w:rPr>
        <w:t>es virements à l’étranger par l’entreprise privée</w:t>
      </w:r>
      <w:r w:rsidRPr="00BF487B">
        <w:rPr>
          <w:lang w:val="fr-FR"/>
        </w:rPr>
        <w:t>,</w:t>
      </w:r>
    </w:p>
    <w:p w14:paraId="20EB15A5" w14:textId="77777777" w:rsidR="00BF487B" w:rsidRPr="00BF487B" w:rsidRDefault="00BF487B">
      <w:pPr>
        <w:ind w:left="284" w:hanging="284"/>
        <w:rPr>
          <w:lang w:val="fr-FR"/>
        </w:rPr>
      </w:pPr>
      <w:r w:rsidRPr="00BF487B">
        <w:rPr>
          <w:lang w:val="fr-FR"/>
        </w:rPr>
        <w:t xml:space="preserve">- </w:t>
      </w:r>
      <w:r w:rsidRPr="00BF487B">
        <w:rPr>
          <w:lang w:val="fr-FR"/>
        </w:rPr>
        <w:tab/>
        <w:t>prise en charge des frais de r</w:t>
      </w:r>
      <w:r w:rsidR="00C12469">
        <w:rPr>
          <w:lang w:val="fr-FR"/>
        </w:rPr>
        <w:t>éception par l’entreprise privée</w:t>
      </w:r>
      <w:r w:rsidRPr="00BF487B">
        <w:rPr>
          <w:lang w:val="fr-FR"/>
        </w:rPr>
        <w:t>,</w:t>
      </w:r>
    </w:p>
    <w:p w14:paraId="75AA1409" w14:textId="77777777" w:rsidR="00BF487B" w:rsidRPr="00BF487B" w:rsidRDefault="00BF487B">
      <w:pPr>
        <w:ind w:left="284" w:hanging="284"/>
        <w:rPr>
          <w:lang w:val="fr-FR"/>
        </w:rPr>
      </w:pPr>
      <w:r w:rsidRPr="00BF487B">
        <w:rPr>
          <w:lang w:val="fr-FR"/>
        </w:rPr>
        <w:t>-</w:t>
      </w:r>
      <w:r w:rsidRPr="00BF487B">
        <w:rPr>
          <w:lang w:val="fr-FR"/>
        </w:rPr>
        <w:tab/>
        <w:t>indication distincte de la TVA légale sur les factures.</w:t>
      </w:r>
    </w:p>
    <w:p w14:paraId="18CF86D9" w14:textId="77777777" w:rsidR="00BF487B" w:rsidRPr="00BF487B" w:rsidRDefault="00BF487B">
      <w:pPr>
        <w:ind w:left="284" w:hanging="284"/>
        <w:rPr>
          <w:lang w:val="fr-FR"/>
        </w:rPr>
      </w:pPr>
    </w:p>
    <w:p w14:paraId="6C74E3C2" w14:textId="77777777" w:rsidR="00BF487B" w:rsidRPr="00BF487B" w:rsidRDefault="00BF487B">
      <w:pPr>
        <w:rPr>
          <w:lang w:val="fr-FR"/>
        </w:rPr>
      </w:pPr>
    </w:p>
    <w:p w14:paraId="5B527AC4" w14:textId="77777777" w:rsidR="00BF487B" w:rsidRPr="00BF487B" w:rsidRDefault="00BF487B">
      <w:pPr>
        <w:rPr>
          <w:b/>
          <w:bCs/>
          <w:lang w:val="fr-FR"/>
        </w:rPr>
      </w:pPr>
      <w:r w:rsidRPr="00BF487B">
        <w:rPr>
          <w:b/>
          <w:bCs/>
          <w:lang w:val="fr-FR"/>
        </w:rPr>
        <w:t>2.</w:t>
      </w:r>
      <w:r w:rsidRPr="00BF487B">
        <w:rPr>
          <w:b/>
          <w:bCs/>
          <w:lang w:val="fr-FR"/>
        </w:rPr>
        <w:tab/>
        <w:t>Décompte des prix de revient conforme au</w:t>
      </w:r>
      <w:r w:rsidR="00124252">
        <w:rPr>
          <w:b/>
          <w:bCs/>
          <w:lang w:val="fr-FR"/>
        </w:rPr>
        <w:t xml:space="preserve"> </w:t>
      </w:r>
      <w:r w:rsidRPr="00BF487B">
        <w:rPr>
          <w:b/>
          <w:bCs/>
          <w:lang w:val="fr-FR"/>
        </w:rPr>
        <w:t>contrat</w:t>
      </w:r>
    </w:p>
    <w:p w14:paraId="063CA39F" w14:textId="77777777" w:rsidR="00BF487B" w:rsidRPr="00BF487B" w:rsidRDefault="00BF487B">
      <w:pPr>
        <w:rPr>
          <w:lang w:val="fr-FR"/>
        </w:rPr>
      </w:pPr>
    </w:p>
    <w:p w14:paraId="5F5DCC3F" w14:textId="77777777" w:rsidR="00BF487B" w:rsidRPr="00BF487B" w:rsidRDefault="00BF487B">
      <w:pPr>
        <w:rPr>
          <w:lang w:val="fr-FR"/>
        </w:rPr>
      </w:pPr>
      <w:r w:rsidRPr="00BF487B">
        <w:rPr>
          <w:lang w:val="fr-FR"/>
        </w:rPr>
        <w:t>Il y a lieu de vérifier tous les prix de revient comptabilisés pour des collaborateurs de l</w:t>
      </w:r>
      <w:r w:rsidR="004404F0">
        <w:rPr>
          <w:lang w:val="fr-FR"/>
        </w:rPr>
        <w:t>’entreprise</w:t>
      </w:r>
      <w:r w:rsidRPr="00BF487B">
        <w:rPr>
          <w:lang w:val="fr-FR"/>
        </w:rPr>
        <w:t xml:space="preserve"> et d’expliquer les éventuels écarts constatés.</w:t>
      </w:r>
    </w:p>
    <w:p w14:paraId="2C7183A6" w14:textId="77777777" w:rsidR="00BF487B" w:rsidRPr="00BF487B" w:rsidRDefault="00BF487B">
      <w:pPr>
        <w:tabs>
          <w:tab w:val="left" w:pos="6960"/>
        </w:tabs>
        <w:rPr>
          <w:lang w:val="fr-FR"/>
        </w:rPr>
      </w:pPr>
      <w:r w:rsidRPr="00BF487B">
        <w:rPr>
          <w:lang w:val="fr-FR"/>
        </w:rPr>
        <w:tab/>
      </w:r>
    </w:p>
    <w:p w14:paraId="19D44D53" w14:textId="77777777" w:rsidR="00BF487B" w:rsidRPr="00BF487B" w:rsidRDefault="00BF487B">
      <w:pPr>
        <w:rPr>
          <w:lang w:val="fr-FR"/>
        </w:rPr>
      </w:pPr>
      <w:r w:rsidRPr="00BF487B">
        <w:rPr>
          <w:lang w:val="fr-FR"/>
        </w:rPr>
        <w:t>Les jours facturés (cadre estimatif détaillé) sont à justifier au moyen de relevés d’heures et, par exemple, à l’aide de billets d’avion, notes d’hôtel, etc. (justificatifs originaux).</w:t>
      </w:r>
    </w:p>
    <w:p w14:paraId="00A730B7" w14:textId="77777777" w:rsidR="00BF487B" w:rsidRPr="00BF487B" w:rsidRDefault="00BF487B">
      <w:pPr>
        <w:rPr>
          <w:lang w:val="fr-FR"/>
        </w:rPr>
      </w:pPr>
    </w:p>
    <w:p w14:paraId="29047B81" w14:textId="77777777" w:rsidR="00BF487B" w:rsidRPr="00BF487B" w:rsidRDefault="00BF487B">
      <w:pPr>
        <w:rPr>
          <w:lang w:val="fr-FR"/>
        </w:rPr>
      </w:pPr>
      <w:r w:rsidRPr="00BF487B">
        <w:rPr>
          <w:lang w:val="fr-FR"/>
        </w:rPr>
        <w:t xml:space="preserve">La vérification des comptes comprend des vérifications individuelles ainsi qu’un contrôle de plausibilité et des explications sur les prix de revient estimés pour des équipements / logiciels livrés. </w:t>
      </w:r>
    </w:p>
    <w:p w14:paraId="2C02BEFC" w14:textId="77777777" w:rsidR="00BF487B" w:rsidRPr="00BF487B" w:rsidRDefault="00BF487B">
      <w:pPr>
        <w:rPr>
          <w:lang w:val="fr-FR"/>
        </w:rPr>
      </w:pPr>
    </w:p>
    <w:p w14:paraId="00659497" w14:textId="77777777" w:rsidR="00BF487B" w:rsidRPr="00BF487B" w:rsidRDefault="00BF487B">
      <w:pPr>
        <w:rPr>
          <w:lang w:val="fr-FR"/>
        </w:rPr>
      </w:pPr>
    </w:p>
    <w:p w14:paraId="5402282D" w14:textId="5F7C784B" w:rsidR="00BF487B" w:rsidRPr="00BF487B" w:rsidRDefault="00BF487B">
      <w:pPr>
        <w:rPr>
          <w:b/>
          <w:bCs/>
          <w:lang w:val="fr-FR"/>
        </w:rPr>
      </w:pPr>
      <w:r w:rsidRPr="00BF487B">
        <w:rPr>
          <w:b/>
          <w:bCs/>
          <w:lang w:val="fr-FR"/>
        </w:rPr>
        <w:br w:type="page"/>
      </w:r>
      <w:r w:rsidRPr="00BF487B">
        <w:rPr>
          <w:b/>
          <w:bCs/>
          <w:lang w:val="fr-FR"/>
        </w:rPr>
        <w:lastRenderedPageBreak/>
        <w:t>3.</w:t>
      </w:r>
      <w:r w:rsidRPr="00BF487B">
        <w:rPr>
          <w:b/>
          <w:bCs/>
          <w:lang w:val="fr-FR"/>
        </w:rPr>
        <w:tab/>
        <w:t>Établissement du certificat</w:t>
      </w:r>
    </w:p>
    <w:p w14:paraId="71CC3B32" w14:textId="77777777" w:rsidR="00BF487B" w:rsidRPr="00BF487B" w:rsidRDefault="00BF487B">
      <w:pPr>
        <w:rPr>
          <w:lang w:val="fr-FR"/>
        </w:rPr>
      </w:pPr>
    </w:p>
    <w:p w14:paraId="4307F2D6" w14:textId="77777777" w:rsidR="00BF487B" w:rsidRPr="00BF487B" w:rsidRDefault="00BF487B">
      <w:pPr>
        <w:rPr>
          <w:lang w:val="fr-FR"/>
        </w:rPr>
      </w:pPr>
      <w:r w:rsidRPr="00BF487B">
        <w:rPr>
          <w:lang w:val="fr-FR"/>
        </w:rPr>
        <w:t>Il convient de décrire succinctement, suivant le modèle ci-après, les contrôles effectués et les résultats de la vérification.</w:t>
      </w:r>
    </w:p>
    <w:p w14:paraId="22FBD762" w14:textId="77777777" w:rsidR="00BF487B" w:rsidRPr="00BF487B" w:rsidRDefault="00BF487B">
      <w:pPr>
        <w:rPr>
          <w:lang w:val="fr-FR"/>
        </w:rPr>
      </w:pPr>
    </w:p>
    <w:p w14:paraId="328283B3" w14:textId="77777777" w:rsidR="00BF487B" w:rsidRPr="00C12469" w:rsidRDefault="00C1246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lang w:val="fr-FR"/>
        </w:rPr>
      </w:pPr>
      <w:r w:rsidRPr="00C12469">
        <w:rPr>
          <w:b/>
          <w:bCs/>
          <w:sz w:val="20"/>
          <w:lang w:val="fr-FR"/>
        </w:rPr>
        <w:t xml:space="preserve">Observations à l’intention de </w:t>
      </w:r>
      <w:r w:rsidRPr="00C12469">
        <w:rPr>
          <w:b/>
          <w:lang w:val="fr-FR"/>
        </w:rPr>
        <w:t>l’entreprise privée</w:t>
      </w:r>
      <w:r w:rsidR="00BF487B" w:rsidRPr="00C12469">
        <w:rPr>
          <w:b/>
          <w:bCs/>
          <w:sz w:val="20"/>
          <w:lang w:val="fr-FR"/>
        </w:rPr>
        <w:t> :</w:t>
      </w:r>
    </w:p>
    <w:p w14:paraId="54032D3D" w14:textId="77777777" w:rsidR="00BF487B" w:rsidRPr="00BF487B" w:rsidRDefault="00BF487B">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lang w:val="fr-FR"/>
        </w:rPr>
      </w:pPr>
    </w:p>
    <w:p w14:paraId="18EB5461" w14:textId="77777777" w:rsidR="00BF487B" w:rsidRPr="00BF487B" w:rsidRDefault="00BF487B">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lang w:val="fr-FR"/>
        </w:rPr>
      </w:pPr>
      <w:r w:rsidRPr="00BF487B">
        <w:rPr>
          <w:b/>
          <w:bCs/>
          <w:sz w:val="20"/>
          <w:lang w:val="fr-FR"/>
        </w:rPr>
        <w:t xml:space="preserve">La </w:t>
      </w:r>
      <w:r w:rsidR="00053924">
        <w:rPr>
          <w:b/>
          <w:bCs/>
          <w:sz w:val="20"/>
          <w:lang w:val="fr-FR"/>
        </w:rPr>
        <w:t>GIZ</w:t>
      </w:r>
      <w:r w:rsidRPr="00BF487B">
        <w:rPr>
          <w:b/>
          <w:bCs/>
          <w:sz w:val="20"/>
          <w:lang w:val="fr-FR"/>
        </w:rPr>
        <w:t xml:space="preserve"> se réserve le droit d’exiger des explications supplémentaires concernant le certificat. Elle est notamment autorisée à consulter les documents relatifs à la vérification des prix de revient faisant l’objet du décompte.</w:t>
      </w:r>
    </w:p>
    <w:p w14:paraId="1710D133" w14:textId="77777777" w:rsidR="00BF487B" w:rsidRPr="00BF487B" w:rsidRDefault="00BF487B">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lang w:val="fr-FR"/>
        </w:rPr>
      </w:pPr>
    </w:p>
    <w:p w14:paraId="7B3661B3" w14:textId="77777777" w:rsidR="00BF487B" w:rsidRPr="00BF487B" w:rsidRDefault="00BF487B">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lang w:val="fr-FR"/>
        </w:rPr>
      </w:pPr>
      <w:r w:rsidRPr="00BF487B">
        <w:rPr>
          <w:b/>
          <w:bCs/>
          <w:sz w:val="20"/>
          <w:lang w:val="fr-FR"/>
        </w:rPr>
        <w:t xml:space="preserve">La </w:t>
      </w:r>
      <w:r w:rsidR="00053924">
        <w:rPr>
          <w:b/>
          <w:bCs/>
          <w:sz w:val="20"/>
          <w:lang w:val="fr-FR"/>
        </w:rPr>
        <w:t>GIZ</w:t>
      </w:r>
      <w:r w:rsidRPr="00BF487B">
        <w:rPr>
          <w:b/>
          <w:bCs/>
          <w:sz w:val="20"/>
          <w:lang w:val="fr-FR"/>
        </w:rPr>
        <w:t xml:space="preserve"> se réserve en outre le droit de vérifier le décompte de l’expert-comptable suivant son montant – dans le cadre de la reconnaissance des coûts –, et de consulter les dossiers de l’expert-comptable. Une entente doit être trouvée en ce sens avec ce dernier.</w:t>
      </w:r>
    </w:p>
    <w:p w14:paraId="704EF780" w14:textId="77777777" w:rsidR="00BF487B" w:rsidRPr="00BF487B" w:rsidRDefault="00BF487B">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lang w:val="fr-FR"/>
        </w:rPr>
      </w:pPr>
    </w:p>
    <w:p w14:paraId="2079E3DC" w14:textId="77777777" w:rsidR="00BF487B" w:rsidRPr="00BF487B" w:rsidRDefault="00BF487B">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lang w:val="fr-FR"/>
        </w:rPr>
      </w:pPr>
    </w:p>
    <w:p w14:paraId="7F273A39" w14:textId="77777777" w:rsidR="00BF487B" w:rsidRPr="00BF487B" w:rsidRDefault="00BF487B">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lang w:val="fr-FR"/>
        </w:rPr>
      </w:pPr>
    </w:p>
    <w:p w14:paraId="1EF18B9A" w14:textId="77777777" w:rsidR="00BF487B" w:rsidRPr="00BF487B" w:rsidRDefault="00BF487B">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lang w:val="fr-FR"/>
        </w:rPr>
      </w:pPr>
    </w:p>
    <w:p w14:paraId="33856631" w14:textId="77777777" w:rsidR="00BF487B" w:rsidRPr="00BF487B" w:rsidRDefault="00BF487B">
      <w:pPr>
        <w:pStyle w:val="Textkrper-Zeileneinzug"/>
        <w:spacing w:before="120" w:after="480" w:line="300" w:lineRule="exact"/>
        <w:ind w:left="0"/>
        <w:jc w:val="center"/>
        <w:rPr>
          <w:rFonts w:ascii="Arial" w:hAnsi="Arial" w:cs="Arial"/>
          <w:b/>
          <w:sz w:val="24"/>
          <w:szCs w:val="24"/>
          <w:lang w:val="fr-FR"/>
        </w:rPr>
      </w:pPr>
      <w:r w:rsidRPr="00BF487B">
        <w:rPr>
          <w:rFonts w:cs="Arial"/>
          <w:lang w:val="fr-FR"/>
        </w:rPr>
        <w:br w:type="page"/>
      </w:r>
      <w:r w:rsidRPr="00BF487B">
        <w:rPr>
          <w:rFonts w:ascii="Arial" w:hAnsi="Arial" w:cs="Arial"/>
          <w:b/>
          <w:sz w:val="24"/>
          <w:szCs w:val="24"/>
          <w:lang w:val="fr-FR"/>
        </w:rPr>
        <w:lastRenderedPageBreak/>
        <w:t>Texte à utiliser impérativement par l’expert-comptable</w:t>
      </w:r>
    </w:p>
    <w:p w14:paraId="1FAE3813" w14:textId="77777777" w:rsidR="00BF487B" w:rsidRPr="00BF487B" w:rsidRDefault="00BF487B">
      <w:pPr>
        <w:pStyle w:val="Textkrper-Zeileneinzug"/>
        <w:spacing w:before="120" w:after="480" w:line="300" w:lineRule="exact"/>
        <w:ind w:left="0"/>
        <w:jc w:val="center"/>
        <w:rPr>
          <w:rFonts w:ascii="Arial" w:hAnsi="Arial" w:cs="Arial"/>
          <w:b/>
          <w:sz w:val="24"/>
          <w:szCs w:val="24"/>
          <w:lang w:val="fr-FR"/>
        </w:rPr>
      </w:pPr>
      <w:r w:rsidRPr="00BF487B">
        <w:rPr>
          <w:rFonts w:ascii="Arial" w:hAnsi="Arial" w:cs="Arial"/>
          <w:b/>
          <w:sz w:val="24"/>
          <w:szCs w:val="24"/>
          <w:lang w:val="fr-FR"/>
        </w:rPr>
        <w:t>I. Mandat</w:t>
      </w:r>
    </w:p>
    <w:p w14:paraId="79A9F54F" w14:textId="77777777" w:rsidR="00BF487B" w:rsidRPr="00BF487B" w:rsidRDefault="00BF487B" w:rsidP="00D840B3">
      <w:pPr>
        <w:pStyle w:val="Textkrper-Einzug2"/>
        <w:pBdr>
          <w:bottom w:val="single" w:sz="4" w:space="1" w:color="auto"/>
        </w:pBdr>
        <w:ind w:left="3402" w:hanging="3402"/>
        <w:rPr>
          <w:lang w:val="fr-FR"/>
        </w:rPr>
      </w:pPr>
      <w:r w:rsidRPr="00BF487B">
        <w:rPr>
          <w:lang w:val="fr-FR"/>
        </w:rPr>
        <w:t>Nom de l’ENTREPRISE PRIVÉE :</w:t>
      </w:r>
      <w:r w:rsidRPr="00BF487B">
        <w:rPr>
          <w:lang w:val="fr-FR"/>
        </w:rPr>
        <w:tab/>
      </w:r>
    </w:p>
    <w:p w14:paraId="0834D1B0" w14:textId="766F2EFA" w:rsidR="00BF487B" w:rsidRPr="00BF487B" w:rsidRDefault="00BF487B" w:rsidP="00D840B3">
      <w:pPr>
        <w:pStyle w:val="Textkrper-Einzug2"/>
        <w:pBdr>
          <w:bottom w:val="single" w:sz="4" w:space="1" w:color="auto"/>
        </w:pBdr>
        <w:ind w:left="3402" w:hanging="3402"/>
        <w:rPr>
          <w:lang w:val="fr-FR"/>
        </w:rPr>
      </w:pPr>
      <w:r w:rsidRPr="00BF487B">
        <w:rPr>
          <w:lang w:val="fr-FR"/>
        </w:rPr>
        <w:t>Pays :</w:t>
      </w:r>
      <w:r w:rsidRPr="00BF487B">
        <w:rPr>
          <w:lang w:val="fr-FR"/>
        </w:rPr>
        <w:tab/>
      </w:r>
    </w:p>
    <w:p w14:paraId="6D5CF552" w14:textId="35E6E86B" w:rsidR="00BF487B" w:rsidRPr="00BF487B" w:rsidRDefault="00BF487B" w:rsidP="00D840B3">
      <w:pPr>
        <w:pStyle w:val="Textkrper-Einzug2"/>
        <w:pBdr>
          <w:bottom w:val="single" w:sz="4" w:space="1" w:color="auto"/>
        </w:pBdr>
        <w:ind w:left="3402" w:hanging="3402"/>
        <w:rPr>
          <w:lang w:val="fr-FR"/>
        </w:rPr>
      </w:pPr>
      <w:r w:rsidRPr="00BF487B">
        <w:rPr>
          <w:lang w:val="fr-FR"/>
        </w:rPr>
        <w:t>Intitulé du projet :</w:t>
      </w:r>
      <w:r w:rsidR="00D840B3">
        <w:rPr>
          <w:lang w:val="fr-FR"/>
        </w:rPr>
        <w:tab/>
      </w:r>
    </w:p>
    <w:p w14:paraId="304108D7" w14:textId="77777777" w:rsidR="00D840B3" w:rsidRDefault="00BF487B" w:rsidP="00D840B3">
      <w:pPr>
        <w:pStyle w:val="Textkrper-Einzug2"/>
        <w:pBdr>
          <w:bottom w:val="single" w:sz="4" w:space="1" w:color="auto"/>
        </w:pBdr>
        <w:ind w:left="3402" w:hanging="3402"/>
        <w:jc w:val="left"/>
        <w:rPr>
          <w:lang w:val="fr-FR"/>
        </w:rPr>
      </w:pPr>
      <w:r w:rsidRPr="00BF487B">
        <w:rPr>
          <w:lang w:val="fr-FR"/>
        </w:rPr>
        <w:t>Numéro de contrat</w:t>
      </w:r>
      <w:r w:rsidR="00C12469">
        <w:rPr>
          <w:lang w:val="fr-FR"/>
        </w:rPr>
        <w:t> :</w:t>
      </w:r>
      <w:r w:rsidR="00D840B3">
        <w:rPr>
          <w:lang w:val="fr-FR"/>
        </w:rPr>
        <w:tab/>
      </w:r>
    </w:p>
    <w:p w14:paraId="223C4752" w14:textId="3BAB2897" w:rsidR="00BF487B" w:rsidRDefault="00BF487B" w:rsidP="00D840B3">
      <w:pPr>
        <w:pStyle w:val="Textkrper-Einzug2"/>
        <w:pBdr>
          <w:bottom w:val="single" w:sz="4" w:space="1" w:color="auto"/>
        </w:pBdr>
        <w:ind w:left="3402" w:hanging="3402"/>
        <w:jc w:val="left"/>
        <w:rPr>
          <w:lang w:val="fr-FR"/>
        </w:rPr>
      </w:pPr>
      <w:r w:rsidRPr="00BF487B">
        <w:rPr>
          <w:lang w:val="fr-FR"/>
        </w:rPr>
        <w:t>Durée du contrat :</w:t>
      </w:r>
      <w:r w:rsidRPr="00BF487B">
        <w:rPr>
          <w:lang w:val="fr-FR"/>
        </w:rPr>
        <w:tab/>
      </w:r>
    </w:p>
    <w:p w14:paraId="7D88EA6E" w14:textId="60A08E9C" w:rsidR="004A1859" w:rsidRPr="00BF487B" w:rsidRDefault="004A1859" w:rsidP="00D840B3">
      <w:pPr>
        <w:pStyle w:val="Textkrper-Einzug2"/>
        <w:pBdr>
          <w:bottom w:val="single" w:sz="4" w:space="1" w:color="auto"/>
        </w:pBdr>
        <w:ind w:left="3402" w:hanging="3402"/>
        <w:jc w:val="left"/>
        <w:rPr>
          <w:lang w:val="fr-FR"/>
        </w:rPr>
      </w:pPr>
      <w:r>
        <w:rPr>
          <w:lang w:val="fr-FR"/>
        </w:rPr>
        <w:t>Période sous revue :</w:t>
      </w:r>
      <w:r w:rsidR="00D840B3">
        <w:rPr>
          <w:lang w:val="fr-FR"/>
        </w:rPr>
        <w:tab/>
      </w:r>
    </w:p>
    <w:p w14:paraId="08966F68" w14:textId="77777777" w:rsidR="00BF487B" w:rsidRPr="00BF487B" w:rsidRDefault="00BF487B">
      <w:pPr>
        <w:pStyle w:val="Textkrper-Zeileneinzug"/>
        <w:spacing w:before="120" w:after="480" w:line="300" w:lineRule="exact"/>
        <w:ind w:left="0"/>
        <w:jc w:val="center"/>
        <w:rPr>
          <w:rFonts w:ascii="Arial" w:hAnsi="Arial" w:cs="Arial"/>
          <w:b/>
          <w:sz w:val="24"/>
          <w:szCs w:val="24"/>
          <w:lang w:val="fr-FR"/>
        </w:rPr>
      </w:pPr>
    </w:p>
    <w:p w14:paraId="0E3C9C8F" w14:textId="49FCEDBB" w:rsidR="00BF487B" w:rsidRPr="00BF487B" w:rsidRDefault="00BF487B">
      <w:pPr>
        <w:pStyle w:val="Textkrper-Zeileneinzug"/>
        <w:spacing w:before="120" w:after="480" w:line="300" w:lineRule="exact"/>
        <w:ind w:left="0"/>
        <w:jc w:val="center"/>
        <w:rPr>
          <w:rFonts w:ascii="Arial" w:hAnsi="Arial"/>
          <w:b/>
          <w:sz w:val="24"/>
          <w:szCs w:val="24"/>
          <w:lang w:val="fr-FR"/>
        </w:rPr>
      </w:pPr>
      <w:r w:rsidRPr="00BF487B">
        <w:rPr>
          <w:rFonts w:ascii="Arial" w:hAnsi="Arial"/>
          <w:b/>
          <w:sz w:val="24"/>
          <w:szCs w:val="24"/>
          <w:lang w:val="fr-FR"/>
        </w:rPr>
        <w:t>II. Nature et étendue de la vérification</w:t>
      </w:r>
    </w:p>
    <w:p w14:paraId="464EE122" w14:textId="77777777" w:rsidR="00BF487B" w:rsidRPr="00BF487B" w:rsidRDefault="00BF487B" w:rsidP="005D405A">
      <w:pPr>
        <w:pStyle w:val="Textkrper-Zeileneinzug"/>
        <w:spacing w:before="120" w:after="480" w:line="300" w:lineRule="exact"/>
        <w:ind w:left="0"/>
        <w:jc w:val="left"/>
        <w:rPr>
          <w:lang w:val="fr-FR"/>
        </w:rPr>
      </w:pPr>
      <w:r w:rsidRPr="00BF487B">
        <w:rPr>
          <w:lang w:val="fr-FR"/>
        </w:rPr>
        <w:t>En vertu du mandat reçu, nous avons vérifié la conformité</w:t>
      </w:r>
      <w:r w:rsidR="005D405A">
        <w:rPr>
          <w:lang w:val="fr-FR"/>
        </w:rPr>
        <w:t xml:space="preserve"> </w:t>
      </w:r>
      <w:r w:rsidRPr="00BF487B">
        <w:rPr>
          <w:lang w:val="fr-FR"/>
        </w:rPr>
        <w:t xml:space="preserve">de l’utilisation des fonds de PPP et </w:t>
      </w:r>
      <w:r w:rsidR="00124252">
        <w:rPr>
          <w:lang w:val="fr-FR"/>
        </w:rPr>
        <w:t>du décompte des coûts du projet</w:t>
      </w:r>
      <w:r w:rsidR="005D405A">
        <w:rPr>
          <w:lang w:val="fr-FR"/>
        </w:rPr>
        <w:t xml:space="preserve"> par rapport aux stipulations du contrat </w:t>
      </w:r>
      <w:r w:rsidRPr="00BF487B">
        <w:rPr>
          <w:lang w:val="fr-FR"/>
        </w:rPr>
        <w:t>pour la période suivante (à compléter) au vu des documents suivants :</w:t>
      </w:r>
    </w:p>
    <w:p w14:paraId="5B1F9E41" w14:textId="0738FFAB" w:rsidR="00BF487B" w:rsidRPr="00BF487B" w:rsidRDefault="00BF487B">
      <w:pPr>
        <w:jc w:val="left"/>
        <w:rPr>
          <w:rFonts w:cs="Arial"/>
          <w:szCs w:val="22"/>
          <w:lang w:val="fr-FR"/>
        </w:rPr>
      </w:pPr>
      <w:r w:rsidRPr="00BF487B">
        <w:rPr>
          <w:rFonts w:cs="Arial"/>
          <w:szCs w:val="22"/>
          <w:lang w:val="fr-FR"/>
        </w:rPr>
        <w:t>- contrat de PPP et avenants</w:t>
      </w:r>
    </w:p>
    <w:p w14:paraId="670719B3" w14:textId="77777777" w:rsidR="00BF487B" w:rsidRPr="00BF487B" w:rsidRDefault="00BF487B">
      <w:pPr>
        <w:jc w:val="left"/>
        <w:rPr>
          <w:rFonts w:cs="Arial"/>
          <w:szCs w:val="22"/>
          <w:lang w:val="fr-FR"/>
        </w:rPr>
      </w:pPr>
      <w:r w:rsidRPr="00BF487B">
        <w:rPr>
          <w:rFonts w:cs="Arial"/>
          <w:szCs w:val="22"/>
          <w:lang w:val="fr-FR"/>
        </w:rPr>
        <w:t>- termes de référence / rapport de situation</w:t>
      </w:r>
    </w:p>
    <w:p w14:paraId="1671CC0F" w14:textId="77777777" w:rsidR="00BF487B" w:rsidRPr="00BF487B" w:rsidRDefault="00BF487B">
      <w:pPr>
        <w:jc w:val="left"/>
        <w:rPr>
          <w:rFonts w:cs="Arial"/>
          <w:szCs w:val="22"/>
          <w:lang w:val="fr-FR"/>
        </w:rPr>
      </w:pPr>
      <w:r w:rsidRPr="00BF487B">
        <w:rPr>
          <w:rFonts w:cs="Arial"/>
          <w:szCs w:val="22"/>
          <w:lang w:val="fr-FR"/>
        </w:rPr>
        <w:t>- bordereau des prix commentés</w:t>
      </w:r>
    </w:p>
    <w:p w14:paraId="26AE21BC" w14:textId="30B509B4" w:rsidR="00BF487B" w:rsidRPr="00BF487B" w:rsidRDefault="00BF487B">
      <w:pPr>
        <w:jc w:val="left"/>
        <w:rPr>
          <w:rFonts w:cs="Arial"/>
          <w:szCs w:val="22"/>
          <w:lang w:val="fr-FR"/>
        </w:rPr>
      </w:pPr>
      <w:r w:rsidRPr="00BF487B">
        <w:rPr>
          <w:rFonts w:cs="Arial"/>
          <w:szCs w:val="22"/>
          <w:lang w:val="fr-FR"/>
        </w:rPr>
        <w:t xml:space="preserve">- </w:t>
      </w:r>
      <w:r w:rsidRPr="00BF487B">
        <w:rPr>
          <w:lang w:val="fr-FR"/>
        </w:rPr>
        <w:t xml:space="preserve">conditions générales de la </w:t>
      </w:r>
      <w:r w:rsidR="00053924">
        <w:rPr>
          <w:rFonts w:cs="Arial"/>
          <w:szCs w:val="22"/>
          <w:lang w:val="fr-FR"/>
        </w:rPr>
        <w:t>GIZ</w:t>
      </w:r>
    </w:p>
    <w:p w14:paraId="0150EB50" w14:textId="77777777" w:rsidR="00BF487B" w:rsidRPr="00BF487B" w:rsidRDefault="00BF487B">
      <w:pPr>
        <w:jc w:val="left"/>
        <w:rPr>
          <w:rFonts w:cs="Arial"/>
          <w:szCs w:val="22"/>
          <w:lang w:val="fr-FR"/>
        </w:rPr>
      </w:pPr>
      <w:r w:rsidRPr="00BF487B">
        <w:rPr>
          <w:rFonts w:cs="Arial"/>
          <w:szCs w:val="22"/>
          <w:lang w:val="fr-FR"/>
        </w:rPr>
        <w:t>- termes de référence pour les missions d’expert-comptable</w:t>
      </w:r>
    </w:p>
    <w:p w14:paraId="18601084" w14:textId="77777777" w:rsidR="00BF487B" w:rsidRPr="00BF487B" w:rsidRDefault="00BF487B">
      <w:pPr>
        <w:jc w:val="left"/>
        <w:rPr>
          <w:rFonts w:cs="Arial"/>
          <w:szCs w:val="22"/>
          <w:lang w:val="fr-FR"/>
        </w:rPr>
      </w:pPr>
    </w:p>
    <w:p w14:paraId="38665120" w14:textId="72EEDA8A" w:rsidR="00BF487B" w:rsidRPr="00BF487B" w:rsidRDefault="00BF487B">
      <w:pPr>
        <w:jc w:val="left"/>
        <w:rPr>
          <w:rFonts w:cs="Arial"/>
          <w:szCs w:val="22"/>
          <w:lang w:val="fr-FR"/>
        </w:rPr>
      </w:pPr>
      <w:r w:rsidRPr="00BF487B">
        <w:rPr>
          <w:rFonts w:cs="Arial"/>
          <w:szCs w:val="22"/>
          <w:lang w:val="fr-FR"/>
        </w:rPr>
        <w:t>La vérification des documents a eu lieu dans les locaux commerciaux de</w:t>
      </w:r>
      <w:r w:rsidR="004404F0">
        <w:rPr>
          <w:rFonts w:cs="Arial"/>
          <w:szCs w:val="22"/>
          <w:lang w:val="fr-FR"/>
        </w:rPr>
        <w:t xml:space="preserve"> l’entreprise privée</w:t>
      </w:r>
      <w:r w:rsidRPr="00BF487B">
        <w:rPr>
          <w:rFonts w:cs="Arial"/>
          <w:szCs w:val="22"/>
          <w:lang w:val="fr-FR"/>
        </w:rPr>
        <w:t> / dans nos locaux.</w:t>
      </w:r>
    </w:p>
    <w:p w14:paraId="48430E4E" w14:textId="77777777" w:rsidR="00BF487B" w:rsidRPr="00BF487B" w:rsidRDefault="00BF487B">
      <w:pPr>
        <w:jc w:val="left"/>
        <w:rPr>
          <w:rFonts w:cs="Arial"/>
          <w:szCs w:val="22"/>
          <w:lang w:val="fr-FR"/>
        </w:rPr>
      </w:pPr>
    </w:p>
    <w:p w14:paraId="4F88A80B" w14:textId="77777777" w:rsidR="004404F0" w:rsidRDefault="00BF487B">
      <w:pPr>
        <w:jc w:val="left"/>
        <w:rPr>
          <w:rFonts w:cs="Arial"/>
          <w:szCs w:val="22"/>
          <w:lang w:val="fr-FR"/>
        </w:rPr>
      </w:pPr>
      <w:r w:rsidRPr="00BF487B">
        <w:rPr>
          <w:rFonts w:cs="Arial"/>
          <w:szCs w:val="22"/>
          <w:lang w:val="fr-FR"/>
        </w:rPr>
        <w:t xml:space="preserve">La vérification a porté sur les documents suivants produits par </w:t>
      </w:r>
      <w:r w:rsidR="004404F0">
        <w:rPr>
          <w:rFonts w:cs="Arial"/>
          <w:szCs w:val="22"/>
          <w:lang w:val="fr-FR"/>
        </w:rPr>
        <w:t>l’entreprise :</w:t>
      </w:r>
    </w:p>
    <w:p w14:paraId="48A38271" w14:textId="2C421C47" w:rsidR="00BF487B" w:rsidRPr="00BF487B" w:rsidRDefault="00BF487B">
      <w:pPr>
        <w:pStyle w:val="berschrift2"/>
        <w:rPr>
          <w:lang w:val="fr-FR"/>
        </w:rPr>
      </w:pPr>
      <w:r w:rsidRPr="00BF487B">
        <w:rPr>
          <w:lang w:val="fr-FR"/>
        </w:rPr>
        <w:t>Mentionner d’autres documents le cas échéant</w:t>
      </w:r>
    </w:p>
    <w:p w14:paraId="43CFF7BA" w14:textId="77777777" w:rsidR="00BF487B" w:rsidRPr="00BF487B" w:rsidRDefault="00BF487B">
      <w:pPr>
        <w:jc w:val="left"/>
        <w:rPr>
          <w:rFonts w:cs="Arial"/>
          <w:szCs w:val="22"/>
          <w:lang w:val="fr-FR"/>
        </w:rPr>
      </w:pPr>
      <w:r w:rsidRPr="00BF487B">
        <w:rPr>
          <w:rFonts w:cs="Arial"/>
          <w:szCs w:val="22"/>
          <w:lang w:val="fr-FR"/>
        </w:rPr>
        <w:t>- relevés d’heures</w:t>
      </w:r>
    </w:p>
    <w:p w14:paraId="1C5F69C6" w14:textId="77777777" w:rsidR="00BF487B" w:rsidRPr="00BF487B" w:rsidRDefault="00BF487B">
      <w:pPr>
        <w:jc w:val="left"/>
        <w:rPr>
          <w:rFonts w:cs="Arial"/>
          <w:szCs w:val="22"/>
          <w:lang w:val="fr-FR"/>
        </w:rPr>
      </w:pPr>
      <w:r w:rsidRPr="00BF487B">
        <w:rPr>
          <w:rFonts w:cs="Arial"/>
          <w:szCs w:val="22"/>
          <w:lang w:val="fr-FR"/>
        </w:rPr>
        <w:t xml:space="preserve">- feuilles de paye et bulletins de salaire </w:t>
      </w:r>
    </w:p>
    <w:p w14:paraId="1369842F" w14:textId="5042E1C2" w:rsidR="00BF487B" w:rsidRPr="00BF487B" w:rsidRDefault="00BF487B">
      <w:pPr>
        <w:jc w:val="left"/>
        <w:rPr>
          <w:rFonts w:cs="Arial"/>
          <w:szCs w:val="22"/>
          <w:lang w:val="fr-FR"/>
        </w:rPr>
      </w:pPr>
      <w:r w:rsidRPr="00BF487B">
        <w:rPr>
          <w:rFonts w:cs="Arial"/>
          <w:szCs w:val="22"/>
          <w:lang w:val="fr-FR"/>
        </w:rPr>
        <w:t xml:space="preserve">- </w:t>
      </w:r>
      <w:r w:rsidRPr="00BF487B">
        <w:rPr>
          <w:lang w:val="fr-FR"/>
        </w:rPr>
        <w:t>demandes de remboursement des frais de voyage et de mission</w:t>
      </w:r>
    </w:p>
    <w:p w14:paraId="5200BBD7" w14:textId="77777777" w:rsidR="00BF487B" w:rsidRPr="00BF487B" w:rsidRDefault="00BF487B">
      <w:pPr>
        <w:jc w:val="left"/>
        <w:rPr>
          <w:rFonts w:cs="Arial"/>
          <w:szCs w:val="22"/>
          <w:lang w:val="fr-FR"/>
        </w:rPr>
      </w:pPr>
      <w:r w:rsidRPr="00BF487B">
        <w:rPr>
          <w:rFonts w:cs="Arial"/>
          <w:szCs w:val="22"/>
          <w:lang w:val="fr-FR"/>
        </w:rPr>
        <w:t xml:space="preserve">- calcul des prix de revient des biens d’équipement fabriqués par </w:t>
      </w:r>
      <w:r w:rsidR="004404F0">
        <w:rPr>
          <w:rFonts w:cs="Arial"/>
          <w:szCs w:val="22"/>
          <w:lang w:val="fr-FR"/>
        </w:rPr>
        <w:t xml:space="preserve">l’entreprise </w:t>
      </w:r>
      <w:r w:rsidRPr="00BF487B">
        <w:rPr>
          <w:rFonts w:cs="Arial"/>
          <w:szCs w:val="22"/>
          <w:lang w:val="fr-FR"/>
        </w:rPr>
        <w:t>elle-même</w:t>
      </w:r>
    </w:p>
    <w:p w14:paraId="01330CDD" w14:textId="77777777" w:rsidR="00BF487B" w:rsidRPr="00BF487B" w:rsidRDefault="00BF487B">
      <w:pPr>
        <w:jc w:val="left"/>
        <w:rPr>
          <w:rFonts w:cs="Arial"/>
          <w:szCs w:val="22"/>
          <w:lang w:val="fr-FR"/>
        </w:rPr>
      </w:pPr>
      <w:r w:rsidRPr="00BF487B">
        <w:rPr>
          <w:rFonts w:cs="Arial"/>
          <w:szCs w:val="22"/>
          <w:lang w:val="fr-FR"/>
        </w:rPr>
        <w:t>etc.</w:t>
      </w:r>
    </w:p>
    <w:p w14:paraId="1E812107" w14:textId="77777777" w:rsidR="00BF487B" w:rsidRPr="00BF487B" w:rsidRDefault="00BF487B">
      <w:pPr>
        <w:jc w:val="left"/>
        <w:rPr>
          <w:rFonts w:cs="Arial"/>
          <w:szCs w:val="22"/>
          <w:lang w:val="fr-FR"/>
        </w:rPr>
      </w:pPr>
    </w:p>
    <w:p w14:paraId="5ADCB97F" w14:textId="7F439A1E" w:rsidR="00BF487B" w:rsidRPr="00BF487B" w:rsidRDefault="00BF487B">
      <w:pPr>
        <w:jc w:val="left"/>
        <w:rPr>
          <w:rFonts w:cs="Arial"/>
          <w:szCs w:val="22"/>
          <w:lang w:val="fr-FR"/>
        </w:rPr>
      </w:pPr>
      <w:r w:rsidRPr="00BF487B">
        <w:rPr>
          <w:rFonts w:cs="Arial"/>
          <w:szCs w:val="22"/>
          <w:lang w:val="fr-FR"/>
        </w:rPr>
        <w:t>La vérification a été effectuée par contrôle des justificatifs et/ou autres documents comptables. Elle a porté sur la totalité des feuilles de paye et bulletins de salaire, des relevés d’heures et des prix de revient des biens d’équipement fabriqués par l</w:t>
      </w:r>
      <w:r w:rsidR="005E7C95">
        <w:rPr>
          <w:rFonts w:cs="Arial"/>
          <w:szCs w:val="22"/>
          <w:lang w:val="fr-FR"/>
        </w:rPr>
        <w:t xml:space="preserve">’entreprise </w:t>
      </w:r>
      <w:r w:rsidRPr="00BF487B">
        <w:rPr>
          <w:rFonts w:cs="Arial"/>
          <w:szCs w:val="22"/>
          <w:lang w:val="fr-FR"/>
        </w:rPr>
        <w:t>elle-même. Elle s’est faite par sondage pour tous les autres coûts.</w:t>
      </w:r>
    </w:p>
    <w:p w14:paraId="60C52C11" w14:textId="77777777" w:rsidR="00BF487B" w:rsidRPr="00BF487B" w:rsidRDefault="00BF487B">
      <w:pPr>
        <w:jc w:val="left"/>
        <w:rPr>
          <w:rFonts w:cs="Arial"/>
          <w:szCs w:val="22"/>
          <w:lang w:val="fr-FR"/>
        </w:rPr>
      </w:pPr>
    </w:p>
    <w:p w14:paraId="07387221" w14:textId="77777777" w:rsidR="00BF487B" w:rsidRPr="00BF487B" w:rsidRDefault="00BF487B">
      <w:pPr>
        <w:jc w:val="left"/>
        <w:rPr>
          <w:rFonts w:cs="Arial"/>
          <w:szCs w:val="22"/>
          <w:lang w:val="fr-FR"/>
        </w:rPr>
      </w:pPr>
      <w:r w:rsidRPr="00BF487B">
        <w:rPr>
          <w:rFonts w:cs="Arial"/>
          <w:szCs w:val="22"/>
          <w:lang w:val="fr-FR"/>
        </w:rPr>
        <w:lastRenderedPageBreak/>
        <w:t>Par ailleurs, les documents suivants en rapport avec le décompte nous ont également été présentés (citer des exemples). Nous avons rapproché ces documents des décomptes disponibles et avons vérifié la conformité de la passation en compte.</w:t>
      </w:r>
    </w:p>
    <w:p w14:paraId="1B7F0953" w14:textId="77777777" w:rsidR="00BF487B" w:rsidRPr="00BF487B" w:rsidRDefault="00BF487B">
      <w:pPr>
        <w:jc w:val="left"/>
        <w:rPr>
          <w:rFonts w:cs="Arial"/>
          <w:szCs w:val="22"/>
          <w:lang w:val="fr-FR"/>
        </w:rPr>
      </w:pPr>
    </w:p>
    <w:p w14:paraId="73956481" w14:textId="77777777" w:rsidR="00BF487B" w:rsidRDefault="00C12469" w:rsidP="004A1859">
      <w:pPr>
        <w:pStyle w:val="Textkrper-Zeileneinzug"/>
        <w:spacing w:before="120" w:after="480"/>
        <w:ind w:left="0"/>
        <w:jc w:val="left"/>
        <w:rPr>
          <w:lang w:val="fr-FR"/>
        </w:rPr>
      </w:pPr>
      <w:r w:rsidRPr="00BF487B">
        <w:rPr>
          <w:lang w:val="fr-FR"/>
        </w:rPr>
        <w:t>Coûts</w:t>
      </w:r>
      <w:r w:rsidR="00BF487B" w:rsidRPr="00BF487B">
        <w:rPr>
          <w:lang w:val="fr-FR"/>
        </w:rPr>
        <w:t xml:space="preserve"> totaux occasionnés pendant la période sous revue et confirmés </w:t>
      </w:r>
      <w:r w:rsidR="004A1859">
        <w:rPr>
          <w:lang w:val="fr-FR"/>
        </w:rPr>
        <w:br/>
        <w:t>en euro …………………….. ( en toutes lettres…………)</w:t>
      </w:r>
    </w:p>
    <w:p w14:paraId="453DA146" w14:textId="77777777" w:rsidR="00BF487B" w:rsidRPr="00BF487B" w:rsidRDefault="00BF487B">
      <w:pPr>
        <w:jc w:val="left"/>
        <w:rPr>
          <w:rFonts w:cs="Arial"/>
          <w:szCs w:val="22"/>
          <w:lang w:val="fr-FR"/>
        </w:rPr>
      </w:pPr>
    </w:p>
    <w:p w14:paraId="6860D05F" w14:textId="77777777" w:rsidR="00BF487B" w:rsidRPr="00BF487B" w:rsidRDefault="00BF487B">
      <w:pPr>
        <w:pStyle w:val="Textkrper-Zeileneinzug"/>
        <w:spacing w:before="120" w:after="480" w:line="300" w:lineRule="exact"/>
        <w:ind w:left="0"/>
        <w:jc w:val="center"/>
        <w:rPr>
          <w:rFonts w:ascii="Arial" w:hAnsi="Arial"/>
          <w:b/>
          <w:sz w:val="24"/>
          <w:szCs w:val="24"/>
          <w:lang w:val="fr-FR"/>
        </w:rPr>
      </w:pPr>
      <w:r w:rsidRPr="00BF487B">
        <w:rPr>
          <w:rFonts w:ascii="Arial" w:hAnsi="Arial"/>
          <w:b/>
          <w:sz w:val="24"/>
          <w:szCs w:val="24"/>
          <w:lang w:val="fr-FR"/>
        </w:rPr>
        <w:t>III</w:t>
      </w:r>
      <w:r w:rsidRPr="00BF487B">
        <w:rPr>
          <w:rFonts w:cs="Arial"/>
          <w:szCs w:val="22"/>
          <w:lang w:val="fr-FR"/>
        </w:rPr>
        <w:t xml:space="preserve">. </w:t>
      </w:r>
      <w:r w:rsidRPr="00BF487B">
        <w:rPr>
          <w:rFonts w:ascii="Arial" w:hAnsi="Arial"/>
          <w:b/>
          <w:sz w:val="24"/>
          <w:szCs w:val="24"/>
          <w:lang w:val="fr-FR"/>
        </w:rPr>
        <w:t xml:space="preserve">Constats / Déclaration générale </w:t>
      </w:r>
    </w:p>
    <w:p w14:paraId="6526B376" w14:textId="77777777" w:rsidR="00BF487B" w:rsidRPr="00BF487B" w:rsidRDefault="00BF487B">
      <w:pPr>
        <w:jc w:val="left"/>
        <w:rPr>
          <w:rFonts w:cs="Arial"/>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173D9ED8" w14:textId="77777777">
        <w:trPr>
          <w:cantSplit/>
        </w:trPr>
        <w:tc>
          <w:tcPr>
            <w:tcW w:w="8783" w:type="dxa"/>
            <w:tcBorders>
              <w:top w:val="nil"/>
              <w:bottom w:val="nil"/>
            </w:tcBorders>
          </w:tcPr>
          <w:p w14:paraId="18BFA5BD" w14:textId="77777777" w:rsidR="00BF487B" w:rsidRPr="00BF487B" w:rsidRDefault="00BF487B">
            <w:pPr>
              <w:rPr>
                <w:lang w:val="fr-FR"/>
              </w:rPr>
            </w:pPr>
          </w:p>
          <w:p w14:paraId="0B45FE68" w14:textId="77777777" w:rsidR="00BF487B" w:rsidRPr="00BF487B" w:rsidRDefault="00BF487B" w:rsidP="00E52C7F">
            <w:pPr>
              <w:rPr>
                <w:lang w:val="fr-FR"/>
              </w:rPr>
            </w:pPr>
            <w:r w:rsidRPr="007B0319">
              <w:rPr>
                <w:b/>
                <w:color w:val="000000"/>
                <w:szCs w:val="22"/>
                <w:lang w:val="fr-FR"/>
              </w:rPr>
              <w:t>1.</w:t>
            </w:r>
            <w:r w:rsidRPr="00BF487B">
              <w:rPr>
                <w:color w:val="000000"/>
                <w:szCs w:val="22"/>
                <w:lang w:val="fr-FR"/>
              </w:rPr>
              <w:tab/>
              <w:t>C</w:t>
            </w:r>
            <w:r w:rsidRPr="00BF487B">
              <w:rPr>
                <w:lang w:val="fr-FR"/>
              </w:rPr>
              <w:t>onformité de l’affectation des coûts par rapport aux postes de coûts et bases de calcul figurant dans le</w:t>
            </w:r>
            <w:r w:rsidR="00124252">
              <w:rPr>
                <w:lang w:val="fr-FR"/>
              </w:rPr>
              <w:t xml:space="preserve"> </w:t>
            </w:r>
            <w:r w:rsidRPr="00BF487B">
              <w:rPr>
                <w:lang w:val="fr-FR"/>
              </w:rPr>
              <w:t xml:space="preserve">bordereau des prix </w:t>
            </w:r>
            <w:r w:rsidRPr="00BF487B">
              <w:rPr>
                <w:color w:val="000000"/>
                <w:szCs w:val="22"/>
                <w:lang w:val="fr-FR"/>
              </w:rPr>
              <w:t>(Annexe  du contrat), moyennant respect de la règle des 10 % (d’écart vers le haut ou vers le bas par ligne de calcul)</w:t>
            </w:r>
          </w:p>
        </w:tc>
      </w:tr>
      <w:tr w:rsidR="00BF487B" w:rsidRPr="00BF487B" w14:paraId="7B61C5F7" w14:textId="77777777">
        <w:trPr>
          <w:cantSplit/>
        </w:trPr>
        <w:tc>
          <w:tcPr>
            <w:tcW w:w="8783" w:type="dxa"/>
            <w:tcBorders>
              <w:top w:val="nil"/>
            </w:tcBorders>
          </w:tcPr>
          <w:p w14:paraId="32038DC0" w14:textId="77777777" w:rsidR="00BF487B" w:rsidRPr="00BF487B" w:rsidRDefault="00BF487B">
            <w:pPr>
              <w:rPr>
                <w:color w:val="000000"/>
                <w:szCs w:val="22"/>
                <w:lang w:val="fr-FR"/>
              </w:rPr>
            </w:pPr>
            <w:r w:rsidRPr="00BF487B">
              <w:rPr>
                <w:b/>
                <w:bCs/>
                <w:color w:val="000000"/>
                <w:szCs w:val="22"/>
                <w:lang w:val="fr-FR"/>
              </w:rPr>
              <w:t>Réserves / Recommandations :</w:t>
            </w:r>
          </w:p>
          <w:p w14:paraId="4D61CAF4" w14:textId="77777777" w:rsidR="00BF487B" w:rsidRPr="00BF487B" w:rsidRDefault="00BF487B">
            <w:pPr>
              <w:rPr>
                <w:color w:val="000000"/>
                <w:szCs w:val="22"/>
                <w:lang w:val="fr-FR"/>
              </w:rPr>
            </w:pPr>
          </w:p>
          <w:p w14:paraId="3BB3C211" w14:textId="77777777" w:rsidR="00BF487B" w:rsidRPr="00BF487B" w:rsidRDefault="00BF487B">
            <w:pPr>
              <w:rPr>
                <w:color w:val="000000"/>
                <w:szCs w:val="22"/>
                <w:lang w:val="fr-FR"/>
              </w:rPr>
            </w:pPr>
          </w:p>
          <w:p w14:paraId="7A28CE54" w14:textId="77777777" w:rsidR="00BF487B" w:rsidRPr="00BF487B" w:rsidRDefault="00BF487B">
            <w:pPr>
              <w:rPr>
                <w:color w:val="000000"/>
                <w:szCs w:val="22"/>
                <w:lang w:val="fr-FR"/>
              </w:rPr>
            </w:pPr>
          </w:p>
          <w:p w14:paraId="0A8069A6" w14:textId="77777777" w:rsidR="00BF487B" w:rsidRPr="00BF487B" w:rsidRDefault="00BF487B">
            <w:pPr>
              <w:rPr>
                <w:color w:val="000000"/>
                <w:szCs w:val="22"/>
                <w:lang w:val="fr-FR"/>
              </w:rPr>
            </w:pPr>
          </w:p>
        </w:tc>
      </w:tr>
    </w:tbl>
    <w:p w14:paraId="70F48B90"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08C6FB03" w14:textId="77777777">
        <w:trPr>
          <w:cantSplit/>
        </w:trPr>
        <w:tc>
          <w:tcPr>
            <w:tcW w:w="8783" w:type="dxa"/>
          </w:tcPr>
          <w:p w14:paraId="709B16CF" w14:textId="77777777" w:rsidR="00BF487B" w:rsidRPr="00BF487B" w:rsidRDefault="00BF487B">
            <w:pPr>
              <w:rPr>
                <w:lang w:val="fr-FR"/>
              </w:rPr>
            </w:pPr>
            <w:r w:rsidRPr="007B0319">
              <w:rPr>
                <w:b/>
                <w:color w:val="000000"/>
                <w:szCs w:val="22"/>
                <w:lang w:val="fr-FR"/>
              </w:rPr>
              <w:t>2.</w:t>
            </w:r>
            <w:r w:rsidRPr="00BF487B">
              <w:rPr>
                <w:color w:val="000000"/>
                <w:szCs w:val="22"/>
                <w:lang w:val="fr-FR"/>
              </w:rPr>
              <w:tab/>
            </w:r>
            <w:r w:rsidRPr="00BF487B">
              <w:rPr>
                <w:lang w:val="fr-FR"/>
              </w:rPr>
              <w:t>Exactitude comptable du décompte et rapprochement des valeurs du décompte avec celles de la comptabilité et avec les justificatifs originaux</w:t>
            </w:r>
          </w:p>
        </w:tc>
      </w:tr>
      <w:tr w:rsidR="00BF487B" w:rsidRPr="00BF487B" w14:paraId="7021A8CD" w14:textId="77777777">
        <w:trPr>
          <w:cantSplit/>
        </w:trPr>
        <w:tc>
          <w:tcPr>
            <w:tcW w:w="8783" w:type="dxa"/>
          </w:tcPr>
          <w:p w14:paraId="549866A6"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75A6CFDC" w14:textId="77777777" w:rsidR="00BF487B" w:rsidRPr="00BF487B" w:rsidRDefault="00BF487B">
            <w:pPr>
              <w:rPr>
                <w:color w:val="000000"/>
                <w:szCs w:val="22"/>
                <w:lang w:val="fr-FR"/>
              </w:rPr>
            </w:pPr>
          </w:p>
          <w:p w14:paraId="1B8117CC" w14:textId="77777777" w:rsidR="00BF487B" w:rsidRPr="00BF487B" w:rsidRDefault="00BF487B">
            <w:pPr>
              <w:rPr>
                <w:color w:val="000000"/>
                <w:szCs w:val="22"/>
                <w:lang w:val="fr-FR"/>
              </w:rPr>
            </w:pPr>
          </w:p>
          <w:p w14:paraId="427A9DBD" w14:textId="77777777" w:rsidR="00BF487B" w:rsidRPr="00BF487B" w:rsidRDefault="00BF487B">
            <w:pPr>
              <w:rPr>
                <w:color w:val="000000"/>
                <w:szCs w:val="22"/>
                <w:lang w:val="fr-FR"/>
              </w:rPr>
            </w:pPr>
          </w:p>
          <w:p w14:paraId="75023113" w14:textId="77777777" w:rsidR="00BF487B" w:rsidRPr="00BF487B" w:rsidRDefault="00BF487B">
            <w:pPr>
              <w:rPr>
                <w:color w:val="000000"/>
                <w:szCs w:val="22"/>
                <w:lang w:val="fr-FR"/>
              </w:rPr>
            </w:pPr>
          </w:p>
        </w:tc>
      </w:tr>
    </w:tbl>
    <w:p w14:paraId="5655A6E6"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61E02330" w14:textId="77777777">
        <w:trPr>
          <w:cantSplit/>
        </w:trPr>
        <w:tc>
          <w:tcPr>
            <w:tcW w:w="8783" w:type="dxa"/>
          </w:tcPr>
          <w:p w14:paraId="2EF0AB15" w14:textId="77777777" w:rsidR="00BF487B" w:rsidRPr="00BF487B" w:rsidRDefault="00BF487B">
            <w:pPr>
              <w:rPr>
                <w:lang w:val="fr-FR"/>
              </w:rPr>
            </w:pPr>
            <w:r w:rsidRPr="007B0319">
              <w:rPr>
                <w:b/>
                <w:color w:val="000000"/>
                <w:szCs w:val="22"/>
                <w:lang w:val="fr-FR"/>
              </w:rPr>
              <w:t>3.</w:t>
            </w:r>
            <w:r w:rsidRPr="00BF487B">
              <w:rPr>
                <w:color w:val="000000"/>
                <w:szCs w:val="22"/>
                <w:lang w:val="fr-FR"/>
              </w:rPr>
              <w:tab/>
              <w:t>Régularité et efficience de la comptabilité de projet dans le respect des principes d’une comptabilité régulière</w:t>
            </w:r>
          </w:p>
        </w:tc>
      </w:tr>
      <w:tr w:rsidR="00BF487B" w:rsidRPr="00BF487B" w14:paraId="11EACBB3" w14:textId="77777777">
        <w:trPr>
          <w:cantSplit/>
        </w:trPr>
        <w:tc>
          <w:tcPr>
            <w:tcW w:w="8783" w:type="dxa"/>
          </w:tcPr>
          <w:p w14:paraId="6EB2CB1E"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5C272034" w14:textId="77777777" w:rsidR="00BF487B" w:rsidRPr="00BF487B" w:rsidRDefault="00BF487B">
            <w:pPr>
              <w:rPr>
                <w:color w:val="000000"/>
                <w:szCs w:val="22"/>
                <w:lang w:val="fr-FR"/>
              </w:rPr>
            </w:pPr>
          </w:p>
          <w:p w14:paraId="640B50B7" w14:textId="77777777" w:rsidR="00BF487B" w:rsidRPr="00BF487B" w:rsidRDefault="00BF487B">
            <w:pPr>
              <w:rPr>
                <w:color w:val="000000"/>
                <w:szCs w:val="22"/>
                <w:lang w:val="fr-FR"/>
              </w:rPr>
            </w:pPr>
          </w:p>
          <w:p w14:paraId="212476EA" w14:textId="77777777" w:rsidR="00BF487B" w:rsidRPr="00BF487B" w:rsidRDefault="00BF487B">
            <w:pPr>
              <w:rPr>
                <w:color w:val="000000"/>
                <w:szCs w:val="22"/>
                <w:lang w:val="fr-FR"/>
              </w:rPr>
            </w:pPr>
          </w:p>
          <w:p w14:paraId="0EF2C135" w14:textId="77777777" w:rsidR="00BF487B" w:rsidRPr="00BF487B" w:rsidRDefault="00BF487B">
            <w:pPr>
              <w:rPr>
                <w:color w:val="000000"/>
                <w:szCs w:val="22"/>
                <w:lang w:val="fr-FR"/>
              </w:rPr>
            </w:pPr>
          </w:p>
        </w:tc>
      </w:tr>
    </w:tbl>
    <w:p w14:paraId="77954367"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3EE3C75F" w14:textId="77777777" w:rsidTr="00D737B4">
        <w:trPr>
          <w:cantSplit/>
        </w:trPr>
        <w:tc>
          <w:tcPr>
            <w:tcW w:w="8783" w:type="dxa"/>
            <w:tcBorders>
              <w:bottom w:val="nil"/>
            </w:tcBorders>
          </w:tcPr>
          <w:p w14:paraId="3447BB28" w14:textId="77777777" w:rsidR="00BF487B" w:rsidRPr="00BF487B" w:rsidRDefault="00BF487B" w:rsidP="00D737B4">
            <w:pPr>
              <w:rPr>
                <w:lang w:val="fr-FR"/>
              </w:rPr>
            </w:pPr>
            <w:r w:rsidRPr="007B0319">
              <w:rPr>
                <w:b/>
                <w:color w:val="000000"/>
                <w:szCs w:val="22"/>
                <w:lang w:val="fr-FR"/>
              </w:rPr>
              <w:t>4.</w:t>
            </w:r>
            <w:r w:rsidRPr="00BF487B">
              <w:rPr>
                <w:color w:val="000000"/>
                <w:szCs w:val="22"/>
                <w:lang w:val="fr-FR"/>
              </w:rPr>
              <w:tab/>
              <w:t>Confirmation que les prix de revient pour le personnel de</w:t>
            </w:r>
            <w:r w:rsidR="005E7C95">
              <w:rPr>
                <w:color w:val="000000"/>
                <w:szCs w:val="22"/>
                <w:lang w:val="fr-FR"/>
              </w:rPr>
              <w:t xml:space="preserve"> l’entreprise privée </w:t>
            </w:r>
            <w:r w:rsidRPr="00BF487B">
              <w:rPr>
                <w:color w:val="000000"/>
                <w:szCs w:val="22"/>
                <w:lang w:val="fr-FR"/>
              </w:rPr>
              <w:t>ont été calculés</w:t>
            </w:r>
          </w:p>
        </w:tc>
      </w:tr>
      <w:tr w:rsidR="00BF487B" w:rsidRPr="00BF487B" w14:paraId="2A69B086" w14:textId="77777777" w:rsidTr="00D737B4">
        <w:trPr>
          <w:cantSplit/>
        </w:trPr>
        <w:tc>
          <w:tcPr>
            <w:tcW w:w="8783" w:type="dxa"/>
            <w:tcBorders>
              <w:bottom w:val="single" w:sz="4" w:space="0" w:color="auto"/>
            </w:tcBorders>
          </w:tcPr>
          <w:p w14:paraId="4364592F"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7BBE3976" w14:textId="77777777" w:rsidR="00BF487B" w:rsidRPr="00BF487B" w:rsidRDefault="00BF487B">
            <w:pPr>
              <w:rPr>
                <w:color w:val="000000"/>
                <w:szCs w:val="22"/>
                <w:lang w:val="fr-FR"/>
              </w:rPr>
            </w:pPr>
          </w:p>
          <w:p w14:paraId="4BAF5875" w14:textId="77777777" w:rsidR="00BF487B" w:rsidRPr="00BF487B" w:rsidRDefault="00BF487B">
            <w:pPr>
              <w:rPr>
                <w:color w:val="000000"/>
                <w:szCs w:val="22"/>
                <w:lang w:val="fr-FR"/>
              </w:rPr>
            </w:pPr>
          </w:p>
          <w:p w14:paraId="20E14C42" w14:textId="77777777" w:rsidR="00BF487B" w:rsidRPr="00BF487B" w:rsidRDefault="00BF487B">
            <w:pPr>
              <w:rPr>
                <w:color w:val="000000"/>
                <w:szCs w:val="22"/>
                <w:lang w:val="fr-FR"/>
              </w:rPr>
            </w:pPr>
          </w:p>
          <w:p w14:paraId="7E374BF3" w14:textId="77777777" w:rsidR="00BF487B" w:rsidRPr="00BF487B" w:rsidRDefault="00BF487B">
            <w:pPr>
              <w:rPr>
                <w:color w:val="000000"/>
                <w:szCs w:val="22"/>
                <w:lang w:val="fr-FR"/>
              </w:rPr>
            </w:pPr>
          </w:p>
        </w:tc>
      </w:tr>
      <w:tr w:rsidR="00D737B4" w:rsidRPr="00D840B3" w14:paraId="4F527FF4" w14:textId="77777777" w:rsidTr="00D737B4">
        <w:trPr>
          <w:cantSplit/>
        </w:trPr>
        <w:tc>
          <w:tcPr>
            <w:tcW w:w="8783" w:type="dxa"/>
            <w:tcBorders>
              <w:top w:val="single" w:sz="4" w:space="0" w:color="auto"/>
            </w:tcBorders>
          </w:tcPr>
          <w:p w14:paraId="33A5D946" w14:textId="77777777" w:rsidR="00D737B4" w:rsidRPr="00D737B4" w:rsidRDefault="00D737B4" w:rsidP="001E5896">
            <w:pPr>
              <w:rPr>
                <w:bCs/>
                <w:color w:val="000000"/>
                <w:szCs w:val="22"/>
                <w:lang w:val="fr-FR"/>
              </w:rPr>
            </w:pPr>
          </w:p>
          <w:p w14:paraId="7C8D2F0A" w14:textId="77777777" w:rsidR="00D737B4" w:rsidRPr="00D737B4" w:rsidRDefault="00D737B4" w:rsidP="00D737B4">
            <w:pPr>
              <w:rPr>
                <w:bCs/>
                <w:color w:val="000000"/>
                <w:szCs w:val="22"/>
                <w:lang w:val="fr-FR"/>
              </w:rPr>
            </w:pPr>
            <w:r w:rsidRPr="007B0319">
              <w:rPr>
                <w:b/>
                <w:bCs/>
                <w:color w:val="000000"/>
                <w:szCs w:val="22"/>
                <w:lang w:val="fr-FR"/>
              </w:rPr>
              <w:t>5.</w:t>
            </w:r>
            <w:r w:rsidRPr="00D737B4">
              <w:rPr>
                <w:bCs/>
                <w:color w:val="000000"/>
                <w:szCs w:val="22"/>
                <w:lang w:val="fr-FR"/>
              </w:rPr>
              <w:tab/>
              <w:t>Confirmation que les prix de revient pour les biens d’équipement fabriqués par l’entreprise elle-même ont été calculés</w:t>
            </w:r>
          </w:p>
        </w:tc>
      </w:tr>
      <w:tr w:rsidR="00D737B4" w:rsidRPr="00BF487B" w14:paraId="73585B33" w14:textId="77777777" w:rsidTr="00D737B4">
        <w:trPr>
          <w:cantSplit/>
        </w:trPr>
        <w:tc>
          <w:tcPr>
            <w:tcW w:w="8783" w:type="dxa"/>
            <w:tcBorders>
              <w:bottom w:val="single" w:sz="4" w:space="0" w:color="auto"/>
            </w:tcBorders>
          </w:tcPr>
          <w:p w14:paraId="2B038E15" w14:textId="77777777" w:rsidR="00D737B4" w:rsidRPr="00D737B4" w:rsidRDefault="00D737B4" w:rsidP="001E5896">
            <w:pPr>
              <w:rPr>
                <w:b/>
                <w:bCs/>
                <w:color w:val="000000"/>
                <w:szCs w:val="22"/>
                <w:lang w:val="fr-FR"/>
              </w:rPr>
            </w:pPr>
            <w:r w:rsidRPr="00D737B4">
              <w:rPr>
                <w:b/>
                <w:bCs/>
                <w:color w:val="000000"/>
                <w:szCs w:val="22"/>
                <w:lang w:val="fr-FR"/>
              </w:rPr>
              <w:t>Réserves / Recommandations :</w:t>
            </w:r>
          </w:p>
          <w:p w14:paraId="426E7852" w14:textId="77777777" w:rsidR="00D737B4" w:rsidRPr="00D737B4" w:rsidRDefault="00D737B4" w:rsidP="001E5896">
            <w:pPr>
              <w:rPr>
                <w:bCs/>
                <w:color w:val="000000"/>
                <w:szCs w:val="22"/>
                <w:lang w:val="fr-FR"/>
              </w:rPr>
            </w:pPr>
          </w:p>
          <w:p w14:paraId="230AC093" w14:textId="77777777" w:rsidR="00D737B4" w:rsidRPr="00D737B4" w:rsidRDefault="00D737B4" w:rsidP="001E5896">
            <w:pPr>
              <w:rPr>
                <w:bCs/>
                <w:color w:val="000000"/>
                <w:szCs w:val="22"/>
                <w:lang w:val="fr-FR"/>
              </w:rPr>
            </w:pPr>
          </w:p>
          <w:p w14:paraId="6E8A989F" w14:textId="77777777" w:rsidR="00D737B4" w:rsidRPr="00D737B4" w:rsidRDefault="00D737B4" w:rsidP="001E5896">
            <w:pPr>
              <w:rPr>
                <w:bCs/>
                <w:color w:val="000000"/>
                <w:szCs w:val="22"/>
                <w:lang w:val="fr-FR"/>
              </w:rPr>
            </w:pPr>
          </w:p>
          <w:p w14:paraId="560E0811" w14:textId="77777777" w:rsidR="00D737B4" w:rsidRPr="00D737B4" w:rsidRDefault="00D737B4" w:rsidP="001E5896">
            <w:pPr>
              <w:rPr>
                <w:bCs/>
                <w:color w:val="000000"/>
                <w:szCs w:val="22"/>
                <w:lang w:val="fr-FR"/>
              </w:rPr>
            </w:pPr>
          </w:p>
        </w:tc>
      </w:tr>
    </w:tbl>
    <w:p w14:paraId="1FAFAA5E" w14:textId="77777777" w:rsidR="007B0319" w:rsidRDefault="007B0319" w:rsidP="007B0319">
      <w:pPr>
        <w:rPr>
          <w:lang w:val="fr-FR"/>
        </w:rPr>
      </w:pPr>
      <w:r>
        <w:rPr>
          <w:lang w:val="fr-FR"/>
        </w:rPr>
        <w:br w:type="page"/>
      </w: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55A2C51B" w14:textId="77777777" w:rsidTr="007B0319">
        <w:trPr>
          <w:cantSplit/>
        </w:trPr>
        <w:tc>
          <w:tcPr>
            <w:tcW w:w="8783" w:type="dxa"/>
          </w:tcPr>
          <w:p w14:paraId="31278EEC" w14:textId="77777777" w:rsidR="00BF487B" w:rsidRPr="00BF487B" w:rsidRDefault="00D737B4" w:rsidP="00E52C7F">
            <w:pPr>
              <w:rPr>
                <w:lang w:val="fr-FR"/>
              </w:rPr>
            </w:pPr>
            <w:r w:rsidRPr="007B0319">
              <w:rPr>
                <w:b/>
                <w:color w:val="000000"/>
                <w:szCs w:val="22"/>
                <w:lang w:val="fr-FR"/>
              </w:rPr>
              <w:lastRenderedPageBreak/>
              <w:t>6</w:t>
            </w:r>
            <w:r w:rsidR="00BF487B" w:rsidRPr="007B0319">
              <w:rPr>
                <w:b/>
                <w:color w:val="000000"/>
                <w:szCs w:val="22"/>
                <w:lang w:val="fr-FR"/>
              </w:rPr>
              <w:t>.</w:t>
            </w:r>
            <w:r w:rsidR="00BF487B" w:rsidRPr="00BF487B">
              <w:rPr>
                <w:color w:val="000000"/>
                <w:szCs w:val="22"/>
                <w:lang w:val="fr-FR"/>
              </w:rPr>
              <w:tab/>
              <w:t xml:space="preserve">Régularité de la procédure de passation des marchés de biens et services dans le cadre du </w:t>
            </w:r>
            <w:r w:rsidR="00BF487B" w:rsidRPr="00BF487B">
              <w:rPr>
                <w:lang w:val="fr-FR"/>
              </w:rPr>
              <w:t xml:space="preserve">contrat de </w:t>
            </w:r>
            <w:proofErr w:type="spellStart"/>
            <w:r w:rsidR="00E52C7F">
              <w:rPr>
                <w:lang w:val="fr-FR"/>
              </w:rPr>
              <w:t>iDPP</w:t>
            </w:r>
            <w:proofErr w:type="spellEnd"/>
          </w:p>
        </w:tc>
      </w:tr>
      <w:tr w:rsidR="00BF487B" w:rsidRPr="00BF487B" w14:paraId="6CF6BA25" w14:textId="77777777" w:rsidTr="007B0319">
        <w:trPr>
          <w:cantSplit/>
        </w:trPr>
        <w:tc>
          <w:tcPr>
            <w:tcW w:w="8783" w:type="dxa"/>
          </w:tcPr>
          <w:p w14:paraId="607080B0"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5705BEA5" w14:textId="77777777" w:rsidR="00BF487B" w:rsidRPr="00BF487B" w:rsidRDefault="00BF487B">
            <w:pPr>
              <w:rPr>
                <w:color w:val="000000"/>
                <w:szCs w:val="22"/>
                <w:lang w:val="fr-FR"/>
              </w:rPr>
            </w:pPr>
          </w:p>
          <w:p w14:paraId="126FB090" w14:textId="77777777" w:rsidR="00BF487B" w:rsidRPr="00BF487B" w:rsidRDefault="00BF487B">
            <w:pPr>
              <w:rPr>
                <w:color w:val="000000"/>
                <w:szCs w:val="22"/>
                <w:lang w:val="fr-FR"/>
              </w:rPr>
            </w:pPr>
          </w:p>
          <w:p w14:paraId="61D53803" w14:textId="77777777" w:rsidR="00BF487B" w:rsidRPr="00BF487B" w:rsidRDefault="00BF487B">
            <w:pPr>
              <w:rPr>
                <w:color w:val="000000"/>
                <w:szCs w:val="22"/>
                <w:lang w:val="fr-FR"/>
              </w:rPr>
            </w:pPr>
          </w:p>
          <w:p w14:paraId="4BD2B1AB" w14:textId="77777777" w:rsidR="00BF487B" w:rsidRPr="00BF487B" w:rsidRDefault="00BF487B">
            <w:pPr>
              <w:rPr>
                <w:color w:val="000000"/>
                <w:szCs w:val="22"/>
                <w:lang w:val="fr-FR"/>
              </w:rPr>
            </w:pPr>
          </w:p>
        </w:tc>
      </w:tr>
    </w:tbl>
    <w:p w14:paraId="50501327" w14:textId="77777777" w:rsidR="00BF487B" w:rsidRPr="00BF487B" w:rsidRDefault="00BF487B">
      <w:pPr>
        <w:jc w:val="left"/>
        <w:rPr>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133A9B9B" w14:textId="77777777">
        <w:trPr>
          <w:cantSplit/>
        </w:trPr>
        <w:tc>
          <w:tcPr>
            <w:tcW w:w="8783" w:type="dxa"/>
          </w:tcPr>
          <w:p w14:paraId="2AFBA6CC" w14:textId="77777777" w:rsidR="00BF487B" w:rsidRPr="00BF487B" w:rsidRDefault="00D737B4">
            <w:pPr>
              <w:rPr>
                <w:lang w:val="fr-FR"/>
              </w:rPr>
            </w:pPr>
            <w:r w:rsidRPr="007B0319">
              <w:rPr>
                <w:b/>
                <w:color w:val="000000"/>
                <w:szCs w:val="22"/>
                <w:lang w:val="fr-FR"/>
              </w:rPr>
              <w:t>7</w:t>
            </w:r>
            <w:r w:rsidR="00BF487B" w:rsidRPr="007B0319">
              <w:rPr>
                <w:b/>
                <w:color w:val="000000"/>
                <w:szCs w:val="22"/>
                <w:lang w:val="fr-FR"/>
              </w:rPr>
              <w:t>.</w:t>
            </w:r>
            <w:r w:rsidR="00BF487B" w:rsidRPr="00BF487B">
              <w:rPr>
                <w:color w:val="000000"/>
                <w:szCs w:val="22"/>
                <w:lang w:val="fr-FR"/>
              </w:rPr>
              <w:tab/>
            </w:r>
            <w:r w:rsidR="00C12469" w:rsidRPr="00BF487B">
              <w:rPr>
                <w:color w:val="000000"/>
                <w:szCs w:val="22"/>
                <w:lang w:val="fr-FR"/>
              </w:rPr>
              <w:t>Différences</w:t>
            </w:r>
            <w:r w:rsidR="00BF487B" w:rsidRPr="00BF487B">
              <w:rPr>
                <w:color w:val="000000"/>
                <w:szCs w:val="22"/>
                <w:lang w:val="fr-FR"/>
              </w:rPr>
              <w:t xml:space="preserve"> provenant de décomptes antérieurs</w:t>
            </w:r>
          </w:p>
        </w:tc>
      </w:tr>
      <w:tr w:rsidR="00BF487B" w:rsidRPr="00BF487B" w14:paraId="4B0FA27F" w14:textId="77777777">
        <w:trPr>
          <w:cantSplit/>
        </w:trPr>
        <w:tc>
          <w:tcPr>
            <w:tcW w:w="8783" w:type="dxa"/>
          </w:tcPr>
          <w:p w14:paraId="4A704553"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50206DF3" w14:textId="77777777" w:rsidR="00BF487B" w:rsidRPr="00BF487B" w:rsidRDefault="00BF487B">
            <w:pPr>
              <w:rPr>
                <w:color w:val="000000"/>
                <w:szCs w:val="22"/>
                <w:lang w:val="fr-FR"/>
              </w:rPr>
            </w:pPr>
          </w:p>
          <w:p w14:paraId="0726D33B" w14:textId="77777777" w:rsidR="00BF487B" w:rsidRPr="00BF487B" w:rsidRDefault="00BF487B">
            <w:pPr>
              <w:rPr>
                <w:color w:val="000000"/>
                <w:szCs w:val="22"/>
                <w:lang w:val="fr-FR"/>
              </w:rPr>
            </w:pPr>
          </w:p>
          <w:p w14:paraId="77822AA3" w14:textId="77777777" w:rsidR="00BF487B" w:rsidRPr="00BF487B" w:rsidRDefault="00BF487B">
            <w:pPr>
              <w:rPr>
                <w:color w:val="000000"/>
                <w:szCs w:val="22"/>
                <w:lang w:val="fr-FR"/>
              </w:rPr>
            </w:pPr>
          </w:p>
          <w:p w14:paraId="57AAB5DC" w14:textId="77777777" w:rsidR="00BF487B" w:rsidRPr="00BF487B" w:rsidRDefault="00BF487B">
            <w:pPr>
              <w:rPr>
                <w:color w:val="000000"/>
                <w:szCs w:val="22"/>
                <w:lang w:val="fr-FR"/>
              </w:rPr>
            </w:pPr>
          </w:p>
        </w:tc>
      </w:tr>
    </w:tbl>
    <w:p w14:paraId="31D9B95B"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47763BFD" w14:textId="77777777">
        <w:trPr>
          <w:cantSplit/>
        </w:trPr>
        <w:tc>
          <w:tcPr>
            <w:tcW w:w="8783" w:type="dxa"/>
          </w:tcPr>
          <w:p w14:paraId="08A89C06" w14:textId="77777777" w:rsidR="00BF487B" w:rsidRPr="00BF487B" w:rsidRDefault="00D737B4">
            <w:pPr>
              <w:rPr>
                <w:lang w:val="fr-FR"/>
              </w:rPr>
            </w:pPr>
            <w:r w:rsidRPr="007B0319">
              <w:rPr>
                <w:b/>
                <w:color w:val="000000"/>
                <w:szCs w:val="22"/>
                <w:lang w:val="fr-FR"/>
              </w:rPr>
              <w:t>8</w:t>
            </w:r>
            <w:r w:rsidR="00BF487B" w:rsidRPr="007B0319">
              <w:rPr>
                <w:b/>
                <w:color w:val="000000"/>
                <w:szCs w:val="22"/>
                <w:lang w:val="fr-FR"/>
              </w:rPr>
              <w:t>.</w:t>
            </w:r>
            <w:r w:rsidR="00BF487B" w:rsidRPr="00BF487B">
              <w:rPr>
                <w:color w:val="000000"/>
                <w:szCs w:val="22"/>
                <w:lang w:val="fr-FR"/>
              </w:rPr>
              <w:tab/>
              <w:t>Confirmation de l’absence de double financement</w:t>
            </w:r>
          </w:p>
        </w:tc>
      </w:tr>
      <w:tr w:rsidR="00BF487B" w:rsidRPr="00BF487B" w14:paraId="3811EBC5" w14:textId="77777777">
        <w:trPr>
          <w:cantSplit/>
        </w:trPr>
        <w:tc>
          <w:tcPr>
            <w:tcW w:w="8783" w:type="dxa"/>
          </w:tcPr>
          <w:p w14:paraId="1DE84063"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71FAE9E2" w14:textId="77777777" w:rsidR="00BF487B" w:rsidRPr="00BF487B" w:rsidRDefault="00BF487B">
            <w:pPr>
              <w:rPr>
                <w:color w:val="000000"/>
                <w:szCs w:val="22"/>
                <w:lang w:val="fr-FR"/>
              </w:rPr>
            </w:pPr>
          </w:p>
          <w:p w14:paraId="41EB6DBA" w14:textId="77777777" w:rsidR="00BF487B" w:rsidRPr="00BF487B" w:rsidRDefault="00BF487B">
            <w:pPr>
              <w:rPr>
                <w:color w:val="000000"/>
                <w:szCs w:val="22"/>
                <w:lang w:val="fr-FR"/>
              </w:rPr>
            </w:pPr>
          </w:p>
          <w:p w14:paraId="7FDD3E53" w14:textId="77777777" w:rsidR="00BF487B" w:rsidRPr="00BF487B" w:rsidRDefault="00BF487B">
            <w:pPr>
              <w:rPr>
                <w:color w:val="000000"/>
                <w:szCs w:val="22"/>
                <w:lang w:val="fr-FR"/>
              </w:rPr>
            </w:pPr>
          </w:p>
          <w:p w14:paraId="65ACFA79" w14:textId="77777777" w:rsidR="00BF487B" w:rsidRPr="00BF487B" w:rsidRDefault="00BF487B">
            <w:pPr>
              <w:rPr>
                <w:color w:val="000000"/>
                <w:szCs w:val="22"/>
                <w:lang w:val="fr-FR"/>
              </w:rPr>
            </w:pPr>
          </w:p>
        </w:tc>
      </w:tr>
    </w:tbl>
    <w:p w14:paraId="228EA90E"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2DAEF1B1" w14:textId="77777777">
        <w:trPr>
          <w:cantSplit/>
        </w:trPr>
        <w:tc>
          <w:tcPr>
            <w:tcW w:w="8783" w:type="dxa"/>
          </w:tcPr>
          <w:p w14:paraId="55F8324F" w14:textId="77777777" w:rsidR="00BF487B" w:rsidRPr="00BF487B" w:rsidRDefault="00D737B4">
            <w:pPr>
              <w:rPr>
                <w:lang w:val="fr-FR"/>
              </w:rPr>
            </w:pPr>
            <w:r w:rsidRPr="007B0319">
              <w:rPr>
                <w:b/>
                <w:color w:val="000000"/>
                <w:szCs w:val="22"/>
                <w:lang w:val="fr-FR"/>
              </w:rPr>
              <w:t>9</w:t>
            </w:r>
            <w:r w:rsidR="00BF487B" w:rsidRPr="007B0319">
              <w:rPr>
                <w:b/>
                <w:color w:val="000000"/>
                <w:szCs w:val="22"/>
                <w:lang w:val="fr-FR"/>
              </w:rPr>
              <w:t>.</w:t>
            </w:r>
            <w:r w:rsidR="00BF487B" w:rsidRPr="00BF487B">
              <w:rPr>
                <w:color w:val="000000"/>
                <w:szCs w:val="22"/>
                <w:lang w:val="fr-FR"/>
              </w:rPr>
              <w:tab/>
              <w:t>Confirmation que les produits / recettes ont été portés au crédit du compte du projet et réduisent le montant total des coûts.</w:t>
            </w:r>
          </w:p>
        </w:tc>
      </w:tr>
      <w:tr w:rsidR="00BF487B" w:rsidRPr="00BF487B" w14:paraId="45346F73" w14:textId="77777777">
        <w:trPr>
          <w:cantSplit/>
        </w:trPr>
        <w:tc>
          <w:tcPr>
            <w:tcW w:w="8783" w:type="dxa"/>
          </w:tcPr>
          <w:p w14:paraId="2B7AE9D8"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2569D571" w14:textId="77777777" w:rsidR="00BF487B" w:rsidRPr="00BF487B" w:rsidRDefault="00BF487B">
            <w:pPr>
              <w:rPr>
                <w:color w:val="000000"/>
                <w:szCs w:val="22"/>
                <w:lang w:val="fr-FR"/>
              </w:rPr>
            </w:pPr>
          </w:p>
          <w:p w14:paraId="682E1EF3" w14:textId="77777777" w:rsidR="00BF487B" w:rsidRPr="00BF487B" w:rsidRDefault="00BF487B">
            <w:pPr>
              <w:rPr>
                <w:color w:val="000000"/>
                <w:szCs w:val="22"/>
                <w:lang w:val="fr-FR"/>
              </w:rPr>
            </w:pPr>
          </w:p>
          <w:p w14:paraId="4C663462" w14:textId="77777777" w:rsidR="00BF487B" w:rsidRPr="00BF487B" w:rsidRDefault="00BF487B">
            <w:pPr>
              <w:rPr>
                <w:color w:val="000000"/>
                <w:szCs w:val="22"/>
                <w:lang w:val="fr-FR"/>
              </w:rPr>
            </w:pPr>
          </w:p>
          <w:p w14:paraId="07F460DB" w14:textId="77777777" w:rsidR="00BF487B" w:rsidRPr="00BF487B" w:rsidRDefault="00BF487B">
            <w:pPr>
              <w:rPr>
                <w:color w:val="000000"/>
                <w:szCs w:val="22"/>
                <w:lang w:val="fr-FR"/>
              </w:rPr>
            </w:pPr>
          </w:p>
        </w:tc>
      </w:tr>
    </w:tbl>
    <w:p w14:paraId="07A469F8"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1BFCC8F7" w14:textId="77777777">
        <w:trPr>
          <w:cantSplit/>
        </w:trPr>
        <w:tc>
          <w:tcPr>
            <w:tcW w:w="8783" w:type="dxa"/>
          </w:tcPr>
          <w:p w14:paraId="498204BE" w14:textId="77777777" w:rsidR="00BF487B" w:rsidRPr="00BF487B" w:rsidRDefault="00D737B4">
            <w:pPr>
              <w:rPr>
                <w:lang w:val="fr-FR"/>
              </w:rPr>
            </w:pPr>
            <w:r w:rsidRPr="007B0319">
              <w:rPr>
                <w:b/>
                <w:color w:val="000000"/>
                <w:szCs w:val="22"/>
                <w:lang w:val="fr-FR"/>
              </w:rPr>
              <w:t>10</w:t>
            </w:r>
            <w:r w:rsidR="00BF487B" w:rsidRPr="007B0319">
              <w:rPr>
                <w:b/>
                <w:color w:val="000000"/>
                <w:szCs w:val="22"/>
                <w:lang w:val="fr-FR"/>
              </w:rPr>
              <w:t>.</w:t>
            </w:r>
            <w:r w:rsidR="00BF487B" w:rsidRPr="00BF487B">
              <w:rPr>
                <w:color w:val="000000"/>
                <w:szCs w:val="22"/>
                <w:lang w:val="fr-FR"/>
              </w:rPr>
              <w:tab/>
              <w:t xml:space="preserve">Application de la </w:t>
            </w:r>
            <w:r w:rsidR="00BF487B" w:rsidRPr="00BF487B">
              <w:rPr>
                <w:lang w:val="fr-FR"/>
              </w:rPr>
              <w:t>liste des taux de change de la</w:t>
            </w:r>
            <w:r w:rsidR="00BF487B" w:rsidRPr="00BF487B">
              <w:rPr>
                <w:color w:val="000000"/>
                <w:szCs w:val="22"/>
                <w:lang w:val="fr-FR"/>
              </w:rPr>
              <w:t xml:space="preserve"> </w:t>
            </w:r>
            <w:r w:rsidR="00053924">
              <w:rPr>
                <w:color w:val="000000"/>
                <w:szCs w:val="22"/>
                <w:lang w:val="fr-FR"/>
              </w:rPr>
              <w:t>GIZ</w:t>
            </w:r>
          </w:p>
        </w:tc>
      </w:tr>
      <w:tr w:rsidR="00BF487B" w:rsidRPr="00BF487B" w14:paraId="2C2EE806" w14:textId="77777777">
        <w:trPr>
          <w:cantSplit/>
        </w:trPr>
        <w:tc>
          <w:tcPr>
            <w:tcW w:w="8783" w:type="dxa"/>
          </w:tcPr>
          <w:p w14:paraId="4BB65A56"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2DB46E55" w14:textId="77777777" w:rsidR="00BF487B" w:rsidRPr="00BF487B" w:rsidRDefault="00BF487B">
            <w:pPr>
              <w:rPr>
                <w:color w:val="000000"/>
                <w:szCs w:val="22"/>
                <w:lang w:val="fr-FR"/>
              </w:rPr>
            </w:pPr>
          </w:p>
          <w:p w14:paraId="7DF98B97" w14:textId="77777777" w:rsidR="00BF487B" w:rsidRPr="00BF487B" w:rsidRDefault="00BF487B">
            <w:pPr>
              <w:rPr>
                <w:color w:val="000000"/>
                <w:szCs w:val="22"/>
                <w:lang w:val="fr-FR"/>
              </w:rPr>
            </w:pPr>
          </w:p>
          <w:p w14:paraId="696D2274" w14:textId="77777777" w:rsidR="00BF487B" w:rsidRPr="00BF487B" w:rsidRDefault="00BF487B">
            <w:pPr>
              <w:rPr>
                <w:color w:val="000000"/>
                <w:szCs w:val="22"/>
                <w:lang w:val="fr-FR"/>
              </w:rPr>
            </w:pPr>
          </w:p>
          <w:p w14:paraId="1ACFAD0F" w14:textId="77777777" w:rsidR="00BF487B" w:rsidRPr="00BF487B" w:rsidRDefault="00BF487B">
            <w:pPr>
              <w:rPr>
                <w:color w:val="000000"/>
                <w:szCs w:val="22"/>
                <w:lang w:val="fr-FR"/>
              </w:rPr>
            </w:pPr>
          </w:p>
        </w:tc>
      </w:tr>
    </w:tbl>
    <w:p w14:paraId="1E880446"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4788DB44" w14:textId="77777777">
        <w:trPr>
          <w:cantSplit/>
        </w:trPr>
        <w:tc>
          <w:tcPr>
            <w:tcW w:w="8783" w:type="dxa"/>
          </w:tcPr>
          <w:p w14:paraId="6318BFF4" w14:textId="77777777" w:rsidR="00BF487B" w:rsidRPr="00BF487B" w:rsidRDefault="00BF487B" w:rsidP="00D737B4">
            <w:pPr>
              <w:rPr>
                <w:lang w:val="fr-FR"/>
              </w:rPr>
            </w:pPr>
            <w:r w:rsidRPr="007B0319">
              <w:rPr>
                <w:b/>
                <w:color w:val="000000"/>
                <w:szCs w:val="22"/>
                <w:lang w:val="fr-FR"/>
              </w:rPr>
              <w:t>1</w:t>
            </w:r>
            <w:r w:rsidR="00D737B4" w:rsidRPr="007B0319">
              <w:rPr>
                <w:b/>
                <w:color w:val="000000"/>
                <w:szCs w:val="22"/>
                <w:lang w:val="fr-FR"/>
              </w:rPr>
              <w:t>1</w:t>
            </w:r>
            <w:r w:rsidRPr="007B0319">
              <w:rPr>
                <w:b/>
                <w:color w:val="000000"/>
                <w:szCs w:val="22"/>
                <w:lang w:val="fr-FR"/>
              </w:rPr>
              <w:t>.</w:t>
            </w:r>
            <w:r w:rsidRPr="00BF487B">
              <w:rPr>
                <w:color w:val="000000"/>
                <w:szCs w:val="22"/>
                <w:lang w:val="fr-FR"/>
              </w:rPr>
              <w:tab/>
              <w:t xml:space="preserve">Confirmation que les </w:t>
            </w:r>
            <w:r w:rsidRPr="00BF487B">
              <w:rPr>
                <w:lang w:val="fr-FR"/>
              </w:rPr>
              <w:t xml:space="preserve">frais de transfert pour les virements à l’étranger et les frais de réception n’ont pas été </w:t>
            </w:r>
            <w:r w:rsidR="005D405A">
              <w:rPr>
                <w:lang w:val="fr-FR"/>
              </w:rPr>
              <w:t>facturés</w:t>
            </w:r>
          </w:p>
        </w:tc>
      </w:tr>
      <w:tr w:rsidR="00BF487B" w:rsidRPr="00BF487B" w14:paraId="0AF425AE" w14:textId="77777777">
        <w:trPr>
          <w:cantSplit/>
        </w:trPr>
        <w:tc>
          <w:tcPr>
            <w:tcW w:w="8783" w:type="dxa"/>
          </w:tcPr>
          <w:p w14:paraId="6850A18F"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7852CD54" w14:textId="77777777" w:rsidR="00BF487B" w:rsidRPr="00BF487B" w:rsidRDefault="00BF487B">
            <w:pPr>
              <w:rPr>
                <w:color w:val="000000"/>
                <w:szCs w:val="22"/>
                <w:lang w:val="fr-FR"/>
              </w:rPr>
            </w:pPr>
          </w:p>
          <w:p w14:paraId="1B9BFC50" w14:textId="77777777" w:rsidR="00BF487B" w:rsidRPr="00BF487B" w:rsidRDefault="00BF487B">
            <w:pPr>
              <w:rPr>
                <w:color w:val="000000"/>
                <w:szCs w:val="22"/>
                <w:lang w:val="fr-FR"/>
              </w:rPr>
            </w:pPr>
          </w:p>
          <w:p w14:paraId="4A2B5903" w14:textId="77777777" w:rsidR="00BF487B" w:rsidRPr="00BF487B" w:rsidRDefault="00BF487B">
            <w:pPr>
              <w:rPr>
                <w:color w:val="000000"/>
                <w:szCs w:val="22"/>
                <w:lang w:val="fr-FR"/>
              </w:rPr>
            </w:pPr>
          </w:p>
          <w:p w14:paraId="7C029AA8" w14:textId="77777777" w:rsidR="00BF487B" w:rsidRPr="00BF487B" w:rsidRDefault="00BF487B">
            <w:pPr>
              <w:rPr>
                <w:color w:val="000000"/>
                <w:szCs w:val="22"/>
                <w:lang w:val="fr-FR"/>
              </w:rPr>
            </w:pPr>
          </w:p>
        </w:tc>
      </w:tr>
    </w:tbl>
    <w:p w14:paraId="5356476C" w14:textId="77777777" w:rsidR="00BF487B" w:rsidRPr="00BF487B" w:rsidRDefault="00BF487B">
      <w:pPr>
        <w:rPr>
          <w:color w:val="000000"/>
          <w:szCs w:val="22"/>
          <w:lang w:val="fr-FR"/>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643"/>
      </w:tblGrid>
      <w:tr w:rsidR="00BF487B" w:rsidRPr="00D840B3" w14:paraId="5DB61319" w14:textId="77777777">
        <w:trPr>
          <w:cantSplit/>
        </w:trPr>
        <w:tc>
          <w:tcPr>
            <w:tcW w:w="8783" w:type="dxa"/>
          </w:tcPr>
          <w:p w14:paraId="2FFED174" w14:textId="77777777" w:rsidR="00BF487B" w:rsidRPr="00BF487B" w:rsidRDefault="00BF487B" w:rsidP="00D737B4">
            <w:pPr>
              <w:rPr>
                <w:lang w:val="fr-FR"/>
              </w:rPr>
            </w:pPr>
            <w:r w:rsidRPr="007B0319">
              <w:rPr>
                <w:b/>
                <w:color w:val="000000"/>
                <w:szCs w:val="22"/>
                <w:lang w:val="fr-FR"/>
              </w:rPr>
              <w:t>1</w:t>
            </w:r>
            <w:r w:rsidR="00D737B4" w:rsidRPr="007B0319">
              <w:rPr>
                <w:b/>
                <w:color w:val="000000"/>
                <w:szCs w:val="22"/>
                <w:lang w:val="fr-FR"/>
              </w:rPr>
              <w:t>2</w:t>
            </w:r>
            <w:r w:rsidRPr="007B0319">
              <w:rPr>
                <w:b/>
                <w:color w:val="000000"/>
                <w:szCs w:val="22"/>
                <w:lang w:val="fr-FR"/>
              </w:rPr>
              <w:t>.</w:t>
            </w:r>
            <w:r w:rsidRPr="00BF487B">
              <w:rPr>
                <w:color w:val="000000"/>
                <w:szCs w:val="22"/>
                <w:lang w:val="fr-FR"/>
              </w:rPr>
              <w:tab/>
              <w:t xml:space="preserve">Confirmation que la taxe sur la valeur ajoutée figure à part sur les factures et qu’elle a bien été </w:t>
            </w:r>
            <w:r w:rsidR="00C12469">
              <w:rPr>
                <w:color w:val="000000"/>
                <w:szCs w:val="22"/>
                <w:lang w:val="fr-FR"/>
              </w:rPr>
              <w:t>re</w:t>
            </w:r>
            <w:r w:rsidRPr="00BF487B">
              <w:rPr>
                <w:color w:val="000000"/>
                <w:szCs w:val="22"/>
                <w:lang w:val="fr-FR"/>
              </w:rPr>
              <w:t>versée.</w:t>
            </w:r>
          </w:p>
        </w:tc>
      </w:tr>
      <w:tr w:rsidR="00BF487B" w:rsidRPr="00BF487B" w14:paraId="3EA4CBA9" w14:textId="77777777">
        <w:trPr>
          <w:cantSplit/>
        </w:trPr>
        <w:tc>
          <w:tcPr>
            <w:tcW w:w="8783" w:type="dxa"/>
          </w:tcPr>
          <w:p w14:paraId="2D079C9F" w14:textId="77777777" w:rsidR="00BF487B" w:rsidRPr="00BF487B" w:rsidRDefault="00BF487B">
            <w:pPr>
              <w:rPr>
                <w:b/>
                <w:bCs/>
                <w:color w:val="000000"/>
                <w:szCs w:val="22"/>
                <w:lang w:val="fr-FR"/>
              </w:rPr>
            </w:pPr>
            <w:r w:rsidRPr="00BF487B">
              <w:rPr>
                <w:b/>
                <w:bCs/>
                <w:color w:val="000000"/>
                <w:szCs w:val="22"/>
                <w:lang w:val="fr-FR"/>
              </w:rPr>
              <w:t>Réserves / Recommandations :</w:t>
            </w:r>
          </w:p>
          <w:p w14:paraId="181040E1" w14:textId="77777777" w:rsidR="00BF487B" w:rsidRPr="00BF487B" w:rsidRDefault="00BF487B">
            <w:pPr>
              <w:rPr>
                <w:color w:val="000000"/>
                <w:szCs w:val="22"/>
                <w:lang w:val="fr-FR"/>
              </w:rPr>
            </w:pPr>
          </w:p>
          <w:p w14:paraId="4295A54B" w14:textId="77777777" w:rsidR="00BF487B" w:rsidRPr="00BF487B" w:rsidRDefault="00BF487B">
            <w:pPr>
              <w:rPr>
                <w:color w:val="000000"/>
                <w:szCs w:val="22"/>
                <w:lang w:val="fr-FR"/>
              </w:rPr>
            </w:pPr>
          </w:p>
          <w:p w14:paraId="01F318E0" w14:textId="77777777" w:rsidR="00BF487B" w:rsidRPr="00BF487B" w:rsidRDefault="00BF487B">
            <w:pPr>
              <w:rPr>
                <w:color w:val="000000"/>
                <w:szCs w:val="22"/>
                <w:lang w:val="fr-FR"/>
              </w:rPr>
            </w:pPr>
          </w:p>
          <w:p w14:paraId="660DE8B1" w14:textId="77777777" w:rsidR="00BF487B" w:rsidRPr="00BF487B" w:rsidRDefault="00BF487B">
            <w:pPr>
              <w:rPr>
                <w:color w:val="000000"/>
                <w:szCs w:val="22"/>
                <w:lang w:val="fr-FR"/>
              </w:rPr>
            </w:pPr>
          </w:p>
        </w:tc>
      </w:tr>
    </w:tbl>
    <w:p w14:paraId="5325D874" w14:textId="77777777" w:rsidR="007B0319" w:rsidRDefault="007B0319">
      <w:pPr>
        <w:rPr>
          <w:color w:val="000000"/>
          <w:szCs w:val="22"/>
          <w:lang w:val="fr-FR"/>
        </w:rPr>
      </w:pPr>
    </w:p>
    <w:p w14:paraId="6DEDAD9C" w14:textId="77777777" w:rsidR="007B0319" w:rsidRDefault="007B0319" w:rsidP="007B0319">
      <w:pPr>
        <w:rPr>
          <w:lang w:val="fr-FR"/>
        </w:rPr>
      </w:pPr>
      <w:r>
        <w:rPr>
          <w:lang w:val="fr-FR"/>
        </w:rPr>
        <w:br w:type="page"/>
      </w:r>
    </w:p>
    <w:tbl>
      <w:tblPr>
        <w:tblW w:w="0" w:type="auto"/>
        <w:tblInd w:w="426" w:type="dxa"/>
        <w:tblCellMar>
          <w:left w:w="70" w:type="dxa"/>
          <w:right w:w="70" w:type="dxa"/>
        </w:tblCellMar>
        <w:tblLook w:val="0000" w:firstRow="0" w:lastRow="0" w:firstColumn="0" w:lastColumn="0" w:noHBand="0" w:noVBand="0"/>
      </w:tblPr>
      <w:tblGrid>
        <w:gridCol w:w="8643"/>
      </w:tblGrid>
      <w:tr w:rsidR="00BF487B" w:rsidRPr="00BF487B" w14:paraId="353B0351" w14:textId="77777777" w:rsidTr="007B0319">
        <w:trPr>
          <w:cantSplit/>
        </w:trPr>
        <w:tc>
          <w:tcPr>
            <w:tcW w:w="8783" w:type="dxa"/>
          </w:tcPr>
          <w:p w14:paraId="522A20D9" w14:textId="77777777" w:rsidR="00BF487B" w:rsidRPr="00BF487B" w:rsidRDefault="00BF487B" w:rsidP="00D737B4">
            <w:pPr>
              <w:rPr>
                <w:lang w:val="fr-FR"/>
              </w:rPr>
            </w:pPr>
            <w:r w:rsidRPr="007B0319">
              <w:rPr>
                <w:b/>
                <w:color w:val="000000"/>
                <w:szCs w:val="22"/>
                <w:lang w:val="fr-FR"/>
              </w:rPr>
              <w:lastRenderedPageBreak/>
              <w:t>1</w:t>
            </w:r>
            <w:r w:rsidR="00D737B4" w:rsidRPr="007B0319">
              <w:rPr>
                <w:b/>
                <w:color w:val="000000"/>
                <w:szCs w:val="22"/>
                <w:lang w:val="fr-FR"/>
              </w:rPr>
              <w:t>3</w:t>
            </w:r>
            <w:r w:rsidRPr="007B0319">
              <w:rPr>
                <w:b/>
                <w:color w:val="000000"/>
                <w:szCs w:val="22"/>
                <w:lang w:val="fr-FR"/>
              </w:rPr>
              <w:t>.</w:t>
            </w:r>
            <w:r w:rsidRPr="00BF487B">
              <w:rPr>
                <w:color w:val="000000"/>
                <w:szCs w:val="22"/>
                <w:lang w:val="fr-FR"/>
              </w:rPr>
              <w:tab/>
              <w:t>Autres observations</w:t>
            </w:r>
          </w:p>
        </w:tc>
      </w:tr>
      <w:tr w:rsidR="00BF487B" w:rsidRPr="00BF487B" w14:paraId="7BE4309E" w14:textId="77777777" w:rsidTr="007B0319">
        <w:trPr>
          <w:cantSplit/>
        </w:trPr>
        <w:tc>
          <w:tcPr>
            <w:tcW w:w="8783" w:type="dxa"/>
            <w:tcBorders>
              <w:bottom w:val="single" w:sz="4" w:space="0" w:color="auto"/>
            </w:tcBorders>
          </w:tcPr>
          <w:p w14:paraId="33FB1624" w14:textId="77777777" w:rsidR="00BF487B" w:rsidRPr="00BF487B" w:rsidRDefault="00BF487B">
            <w:pPr>
              <w:rPr>
                <w:b/>
                <w:bCs/>
                <w:color w:val="000000"/>
                <w:szCs w:val="22"/>
                <w:lang w:val="fr-FR"/>
              </w:rPr>
            </w:pPr>
            <w:r w:rsidRPr="00BF487B">
              <w:rPr>
                <w:b/>
                <w:bCs/>
                <w:color w:val="000000"/>
                <w:szCs w:val="22"/>
                <w:lang w:val="fr-FR"/>
              </w:rPr>
              <w:t>Remarques / Autres réserves :</w:t>
            </w:r>
          </w:p>
          <w:p w14:paraId="428D2324" w14:textId="77777777" w:rsidR="00BF487B" w:rsidRPr="00BF487B" w:rsidRDefault="00BF487B">
            <w:pPr>
              <w:rPr>
                <w:color w:val="000000"/>
                <w:szCs w:val="22"/>
                <w:lang w:val="fr-FR"/>
              </w:rPr>
            </w:pPr>
          </w:p>
          <w:p w14:paraId="3B8A0188" w14:textId="77777777" w:rsidR="00BF487B" w:rsidRPr="00BF487B" w:rsidRDefault="00BF487B">
            <w:pPr>
              <w:rPr>
                <w:color w:val="000000"/>
                <w:szCs w:val="22"/>
                <w:lang w:val="fr-FR"/>
              </w:rPr>
            </w:pPr>
          </w:p>
          <w:p w14:paraId="38699600" w14:textId="77777777" w:rsidR="00BF487B" w:rsidRPr="00BF487B" w:rsidRDefault="00BF487B">
            <w:pPr>
              <w:rPr>
                <w:color w:val="000000"/>
                <w:szCs w:val="22"/>
                <w:lang w:val="fr-FR"/>
              </w:rPr>
            </w:pPr>
          </w:p>
          <w:p w14:paraId="45AC3E70" w14:textId="77777777" w:rsidR="00BF487B" w:rsidRPr="00BF487B" w:rsidRDefault="00BF487B">
            <w:pPr>
              <w:rPr>
                <w:color w:val="000000"/>
                <w:szCs w:val="22"/>
                <w:lang w:val="fr-FR"/>
              </w:rPr>
            </w:pPr>
          </w:p>
        </w:tc>
      </w:tr>
    </w:tbl>
    <w:p w14:paraId="7C2A06BF" w14:textId="77777777" w:rsidR="00BF487B" w:rsidRPr="00BF487B" w:rsidRDefault="00BF487B">
      <w:pPr>
        <w:shd w:val="clear" w:color="auto" w:fill="FFFFFF"/>
        <w:tabs>
          <w:tab w:val="left" w:pos="993"/>
        </w:tabs>
        <w:rPr>
          <w:color w:val="000000"/>
          <w:szCs w:val="22"/>
          <w:lang w:val="fr-FR"/>
        </w:rPr>
      </w:pPr>
    </w:p>
    <w:p w14:paraId="7351B635" w14:textId="77777777" w:rsidR="00BF487B" w:rsidRPr="00BF487B" w:rsidRDefault="00BF487B">
      <w:pPr>
        <w:jc w:val="left"/>
        <w:rPr>
          <w:rFonts w:cs="Arial"/>
          <w:szCs w:val="22"/>
          <w:lang w:val="fr-FR"/>
        </w:rPr>
      </w:pPr>
    </w:p>
    <w:p w14:paraId="20C813F4" w14:textId="77777777" w:rsidR="00BF487B" w:rsidRPr="00BF487B" w:rsidRDefault="00BF487B">
      <w:pPr>
        <w:jc w:val="left"/>
        <w:rPr>
          <w:rFonts w:cs="Arial"/>
          <w:b/>
          <w:bCs/>
          <w:szCs w:val="22"/>
          <w:lang w:val="fr-FR"/>
        </w:rPr>
      </w:pPr>
      <w:r w:rsidRPr="00BF487B">
        <w:rPr>
          <w:rFonts w:cs="Arial"/>
          <w:b/>
          <w:bCs/>
          <w:szCs w:val="22"/>
          <w:lang w:val="fr-FR"/>
        </w:rPr>
        <w:t>Sur la base de la vérification que nous avons effectuée, nous sommes en mesure de faire la déclaration générale suivante</w:t>
      </w:r>
      <w:r w:rsidR="00015EA0">
        <w:rPr>
          <w:rFonts w:cs="Arial"/>
          <w:b/>
          <w:bCs/>
          <w:szCs w:val="22"/>
          <w:lang w:val="fr-FR"/>
        </w:rPr>
        <w:t xml:space="preserve"> (veuillez choisir une alternative et effacer les autres)</w:t>
      </w:r>
      <w:r w:rsidRPr="00BF487B">
        <w:rPr>
          <w:rFonts w:cs="Arial"/>
          <w:b/>
          <w:bCs/>
          <w:szCs w:val="22"/>
          <w:lang w:val="fr-FR"/>
        </w:rPr>
        <w:t> :</w:t>
      </w:r>
    </w:p>
    <w:p w14:paraId="36B2457E" w14:textId="77777777" w:rsidR="00BF487B" w:rsidRPr="00BF487B" w:rsidRDefault="00BF487B">
      <w:pPr>
        <w:jc w:val="left"/>
        <w:rPr>
          <w:rFonts w:cs="Arial"/>
          <w:b/>
          <w:bCs/>
          <w:szCs w:val="22"/>
          <w:lang w:val="fr-FR"/>
        </w:rPr>
      </w:pPr>
    </w:p>
    <w:p w14:paraId="7020C20C" w14:textId="77777777" w:rsidR="00BF487B" w:rsidRPr="00BF487B" w:rsidRDefault="00BF487B">
      <w:pPr>
        <w:jc w:val="left"/>
        <w:rPr>
          <w:rFonts w:cs="Arial"/>
          <w:szCs w:val="22"/>
          <w:lang w:val="fr-FR"/>
        </w:rPr>
      </w:pPr>
    </w:p>
    <w:p w14:paraId="33C126F1" w14:textId="77777777" w:rsidR="00BF487B" w:rsidRPr="00BF487B" w:rsidRDefault="00BF487B">
      <w:pPr>
        <w:jc w:val="left"/>
        <w:rPr>
          <w:rFonts w:cs="Arial"/>
          <w:szCs w:val="22"/>
          <w:lang w:val="fr-FR"/>
        </w:rPr>
      </w:pPr>
      <w:r w:rsidRPr="00BF487B">
        <w:rPr>
          <w:rFonts w:cs="Arial"/>
          <w:szCs w:val="22"/>
          <w:lang w:val="fr-FR"/>
        </w:rPr>
        <w:t xml:space="preserve">La vérification des documents ne donne lieu à aucune objection / nous a amenés à formuler les objections mentionnées ci-dessus. </w:t>
      </w:r>
    </w:p>
    <w:p w14:paraId="13FFCAA3" w14:textId="77777777" w:rsidR="00BF487B" w:rsidRPr="00BF487B" w:rsidRDefault="00BF487B">
      <w:pPr>
        <w:jc w:val="left"/>
        <w:rPr>
          <w:rFonts w:cs="Arial"/>
          <w:szCs w:val="22"/>
          <w:lang w:val="fr-FR"/>
        </w:rPr>
      </w:pPr>
    </w:p>
    <w:p w14:paraId="570D95F2" w14:textId="77777777" w:rsidR="00BF487B" w:rsidRPr="00BF487B" w:rsidRDefault="00BF487B">
      <w:pPr>
        <w:jc w:val="left"/>
        <w:rPr>
          <w:rFonts w:cs="Arial"/>
          <w:szCs w:val="22"/>
          <w:lang w:val="fr-FR"/>
        </w:rPr>
      </w:pPr>
      <w:r w:rsidRPr="00BF487B">
        <w:rPr>
          <w:rFonts w:cs="Arial"/>
          <w:szCs w:val="22"/>
          <w:lang w:val="fr-FR"/>
        </w:rPr>
        <w:t xml:space="preserve">Nous estimons que les directives et consignes de la </w:t>
      </w:r>
      <w:r w:rsidR="00053924">
        <w:rPr>
          <w:rFonts w:cs="Arial"/>
          <w:szCs w:val="22"/>
          <w:lang w:val="fr-FR"/>
        </w:rPr>
        <w:t>GIZ</w:t>
      </w:r>
      <w:r w:rsidRPr="00BF487B">
        <w:rPr>
          <w:rFonts w:cs="Arial"/>
          <w:szCs w:val="22"/>
          <w:lang w:val="fr-FR"/>
        </w:rPr>
        <w:t xml:space="preserve"> ont été respectées dans le cadre du décompte et que ce dernier a été correctement établi.</w:t>
      </w:r>
    </w:p>
    <w:p w14:paraId="3F3E50BC" w14:textId="77777777" w:rsidR="00BF487B" w:rsidRPr="00BF487B" w:rsidRDefault="00BF487B">
      <w:pPr>
        <w:jc w:val="left"/>
        <w:rPr>
          <w:rFonts w:cs="Arial"/>
          <w:szCs w:val="22"/>
          <w:lang w:val="fr-FR"/>
        </w:rPr>
      </w:pPr>
    </w:p>
    <w:p w14:paraId="54AC24BF" w14:textId="77777777" w:rsidR="00BF487B" w:rsidRPr="00015EA0" w:rsidRDefault="00BF487B">
      <w:pPr>
        <w:jc w:val="left"/>
        <w:rPr>
          <w:rFonts w:cs="Arial"/>
          <w:color w:val="FF0000"/>
          <w:szCs w:val="22"/>
          <w:lang w:val="fr-FR"/>
        </w:rPr>
      </w:pPr>
      <w:proofErr w:type="gramStart"/>
      <w:r w:rsidRPr="00015EA0">
        <w:rPr>
          <w:rFonts w:cs="Arial"/>
          <w:color w:val="FF0000"/>
          <w:szCs w:val="22"/>
          <w:lang w:val="fr-FR"/>
        </w:rPr>
        <w:t>ou</w:t>
      </w:r>
      <w:proofErr w:type="gramEnd"/>
    </w:p>
    <w:p w14:paraId="6B0A952A" w14:textId="77777777" w:rsidR="00BF487B" w:rsidRPr="00BF487B" w:rsidRDefault="00BF487B">
      <w:pPr>
        <w:jc w:val="left"/>
        <w:rPr>
          <w:rFonts w:cs="Arial"/>
          <w:szCs w:val="22"/>
          <w:lang w:val="fr-FR"/>
        </w:rPr>
      </w:pPr>
    </w:p>
    <w:p w14:paraId="10096E09" w14:textId="77777777" w:rsidR="00BF487B" w:rsidRPr="00BF487B" w:rsidRDefault="00BF487B">
      <w:pPr>
        <w:pStyle w:val="Textkrper3"/>
        <w:rPr>
          <w:noProof w:val="0"/>
        </w:rPr>
      </w:pPr>
      <w:r w:rsidRPr="00BF487B">
        <w:rPr>
          <w:noProof w:val="0"/>
        </w:rPr>
        <w:t xml:space="preserve">En dépit des réserves émises, nous estimons que les directives et consignes de la </w:t>
      </w:r>
      <w:r w:rsidR="00053924">
        <w:rPr>
          <w:noProof w:val="0"/>
        </w:rPr>
        <w:t>GIZ</w:t>
      </w:r>
      <w:r w:rsidRPr="00BF487B">
        <w:rPr>
          <w:noProof w:val="0"/>
        </w:rPr>
        <w:t xml:space="preserve"> ont été respectées dans le cadre du décompte et que ce dernier a été correctement établi.</w:t>
      </w:r>
    </w:p>
    <w:p w14:paraId="54CF19D2" w14:textId="77777777" w:rsidR="00BF487B" w:rsidRPr="00015EA0" w:rsidRDefault="00BF487B">
      <w:pPr>
        <w:jc w:val="left"/>
        <w:rPr>
          <w:rFonts w:cs="Arial"/>
          <w:color w:val="FF0000"/>
          <w:szCs w:val="22"/>
          <w:lang w:val="fr-FR"/>
        </w:rPr>
      </w:pPr>
    </w:p>
    <w:p w14:paraId="281E833A" w14:textId="77777777" w:rsidR="00BF487B" w:rsidRPr="00015EA0" w:rsidRDefault="00BF487B">
      <w:pPr>
        <w:jc w:val="left"/>
        <w:rPr>
          <w:rFonts w:cs="Arial"/>
          <w:color w:val="FF0000"/>
          <w:szCs w:val="22"/>
          <w:lang w:val="fr-FR"/>
        </w:rPr>
      </w:pPr>
      <w:proofErr w:type="gramStart"/>
      <w:r w:rsidRPr="00015EA0">
        <w:rPr>
          <w:rFonts w:cs="Arial"/>
          <w:color w:val="FF0000"/>
          <w:szCs w:val="22"/>
          <w:lang w:val="fr-FR"/>
        </w:rPr>
        <w:t>ou</w:t>
      </w:r>
      <w:proofErr w:type="gramEnd"/>
    </w:p>
    <w:p w14:paraId="359D1E2A" w14:textId="77777777" w:rsidR="00BF487B" w:rsidRPr="00BF487B" w:rsidRDefault="00BF487B">
      <w:pPr>
        <w:jc w:val="left"/>
        <w:rPr>
          <w:rFonts w:cs="Arial"/>
          <w:szCs w:val="22"/>
          <w:lang w:val="fr-FR"/>
        </w:rPr>
      </w:pPr>
    </w:p>
    <w:p w14:paraId="679AFFC8" w14:textId="77777777" w:rsidR="00BF487B" w:rsidRPr="00BF487B" w:rsidRDefault="00C12469">
      <w:pPr>
        <w:jc w:val="left"/>
        <w:rPr>
          <w:rFonts w:cs="Arial"/>
          <w:szCs w:val="22"/>
          <w:lang w:val="fr-FR"/>
        </w:rPr>
      </w:pPr>
      <w:r>
        <w:rPr>
          <w:rFonts w:cs="Arial"/>
          <w:szCs w:val="22"/>
          <w:lang w:val="fr-FR"/>
        </w:rPr>
        <w:t xml:space="preserve">Compte tenu des </w:t>
      </w:r>
      <w:r w:rsidR="00BF487B" w:rsidRPr="00BF487B">
        <w:rPr>
          <w:lang w:val="fr-FR"/>
        </w:rPr>
        <w:t xml:space="preserve">réserves </w:t>
      </w:r>
      <w:r w:rsidR="00BF487B" w:rsidRPr="00BF487B">
        <w:rPr>
          <w:rFonts w:cs="Arial"/>
          <w:szCs w:val="22"/>
          <w:lang w:val="fr-FR"/>
        </w:rPr>
        <w:t xml:space="preserve">émises, nous estimons que les directives et consignes de la </w:t>
      </w:r>
      <w:r w:rsidR="00053924">
        <w:rPr>
          <w:rFonts w:cs="Arial"/>
          <w:szCs w:val="22"/>
          <w:lang w:val="fr-FR"/>
        </w:rPr>
        <w:t>GIZ</w:t>
      </w:r>
      <w:r w:rsidR="00BF487B" w:rsidRPr="00BF487B">
        <w:rPr>
          <w:rFonts w:cs="Arial"/>
          <w:szCs w:val="22"/>
          <w:lang w:val="fr-FR"/>
        </w:rPr>
        <w:t xml:space="preserve"> </w:t>
      </w:r>
      <w:r w:rsidR="00BF487B" w:rsidRPr="00BF487B">
        <w:rPr>
          <w:rFonts w:cs="Arial"/>
          <w:b/>
          <w:bCs/>
          <w:szCs w:val="22"/>
          <w:lang w:val="fr-FR"/>
        </w:rPr>
        <w:t>n’ont pas été</w:t>
      </w:r>
      <w:r w:rsidR="00BF487B" w:rsidRPr="00BF487B">
        <w:rPr>
          <w:rFonts w:cs="Arial"/>
          <w:szCs w:val="22"/>
          <w:lang w:val="fr-FR"/>
        </w:rPr>
        <w:t xml:space="preserve"> respectées dans le cadre du décompte et que ce dernier </w:t>
      </w:r>
      <w:r w:rsidR="00BF487B" w:rsidRPr="00BF487B">
        <w:rPr>
          <w:rFonts w:cs="Arial"/>
          <w:b/>
          <w:bCs/>
          <w:szCs w:val="22"/>
          <w:lang w:val="fr-FR"/>
        </w:rPr>
        <w:t>n’a pas été</w:t>
      </w:r>
      <w:r w:rsidR="00BF487B" w:rsidRPr="00BF487B">
        <w:rPr>
          <w:rFonts w:cs="Arial"/>
          <w:szCs w:val="22"/>
          <w:lang w:val="fr-FR"/>
        </w:rPr>
        <w:t xml:space="preserve"> correctement établi.</w:t>
      </w:r>
    </w:p>
    <w:p w14:paraId="40538348" w14:textId="77777777" w:rsidR="00BF487B" w:rsidRPr="00BF487B" w:rsidRDefault="00BF487B">
      <w:pPr>
        <w:jc w:val="left"/>
        <w:rPr>
          <w:rFonts w:cs="Arial"/>
          <w:szCs w:val="22"/>
          <w:lang w:val="fr-FR"/>
        </w:rPr>
      </w:pPr>
    </w:p>
    <w:p w14:paraId="5EE04303" w14:textId="77777777" w:rsidR="00BF487B" w:rsidRPr="00BF487B" w:rsidRDefault="00BF487B">
      <w:pPr>
        <w:jc w:val="left"/>
        <w:rPr>
          <w:rFonts w:cs="Arial"/>
          <w:szCs w:val="22"/>
          <w:lang w:val="fr-FR"/>
        </w:rPr>
      </w:pPr>
    </w:p>
    <w:p w14:paraId="5C77AC78" w14:textId="77777777" w:rsidR="00BF487B" w:rsidRPr="00015EA0" w:rsidRDefault="00BF487B">
      <w:pPr>
        <w:jc w:val="left"/>
        <w:rPr>
          <w:rFonts w:cs="Arial"/>
          <w:color w:val="FF0000"/>
          <w:szCs w:val="22"/>
          <w:lang w:val="fr-FR"/>
        </w:rPr>
      </w:pPr>
      <w:proofErr w:type="gramStart"/>
      <w:r w:rsidRPr="00015EA0">
        <w:rPr>
          <w:rFonts w:cs="Arial"/>
          <w:color w:val="FF0000"/>
          <w:szCs w:val="22"/>
          <w:lang w:val="fr-FR"/>
        </w:rPr>
        <w:t>ou</w:t>
      </w:r>
      <w:proofErr w:type="gramEnd"/>
    </w:p>
    <w:p w14:paraId="76206463" w14:textId="77777777" w:rsidR="00BF487B" w:rsidRPr="00BF487B" w:rsidRDefault="00BF487B">
      <w:pPr>
        <w:jc w:val="left"/>
        <w:rPr>
          <w:rFonts w:cs="Arial"/>
          <w:szCs w:val="22"/>
          <w:lang w:val="fr-FR"/>
        </w:rPr>
      </w:pPr>
    </w:p>
    <w:p w14:paraId="53B82047" w14:textId="77777777" w:rsidR="00BF487B" w:rsidRPr="00BF487B" w:rsidRDefault="00BF487B">
      <w:pPr>
        <w:jc w:val="left"/>
        <w:rPr>
          <w:rFonts w:cs="Arial"/>
          <w:szCs w:val="22"/>
          <w:lang w:val="fr-FR"/>
        </w:rPr>
      </w:pPr>
      <w:r w:rsidRPr="00BF487B">
        <w:rPr>
          <w:rFonts w:cs="Arial"/>
          <w:szCs w:val="22"/>
          <w:lang w:val="fr-FR"/>
        </w:rPr>
        <w:t xml:space="preserve">Les documents suivants ne nous ayant pas été présentés, nous n’avons pas pu procéder à une vérification intégrale. </w:t>
      </w:r>
      <w:r w:rsidR="00C12469">
        <w:rPr>
          <w:rFonts w:cs="Arial"/>
          <w:szCs w:val="22"/>
          <w:lang w:val="fr-FR"/>
        </w:rPr>
        <w:t xml:space="preserve">Nonobstant le fait </w:t>
      </w:r>
      <w:r w:rsidRPr="00BF487B">
        <w:rPr>
          <w:rFonts w:cs="Arial"/>
          <w:szCs w:val="22"/>
          <w:lang w:val="fr-FR"/>
        </w:rPr>
        <w:t>que les documents qui nous ont été présentés n’ont donné lieu à aucune objection, nous limitons notre certificat de la manière suivante. (Description des documents vérifiés et des documents non présentés)</w:t>
      </w:r>
    </w:p>
    <w:p w14:paraId="59BB1670" w14:textId="77777777" w:rsidR="00BF487B" w:rsidRPr="00BF487B" w:rsidRDefault="00BF487B">
      <w:pPr>
        <w:jc w:val="left"/>
        <w:rPr>
          <w:rFonts w:cs="Arial"/>
          <w:szCs w:val="22"/>
          <w:lang w:val="fr-FR"/>
        </w:rPr>
      </w:pPr>
    </w:p>
    <w:p w14:paraId="7958ADEF" w14:textId="77777777" w:rsidR="00BF487B" w:rsidRPr="00BF487B" w:rsidRDefault="00BF487B">
      <w:pPr>
        <w:jc w:val="left"/>
        <w:rPr>
          <w:rFonts w:cs="Arial"/>
          <w:szCs w:val="22"/>
          <w:lang w:val="fr-FR"/>
        </w:rPr>
      </w:pPr>
    </w:p>
    <w:p w14:paraId="5A15B590" w14:textId="77777777" w:rsidR="00BF487B" w:rsidRPr="00BF487B" w:rsidRDefault="00BF487B">
      <w:pPr>
        <w:jc w:val="left"/>
        <w:rPr>
          <w:rFonts w:cs="Arial"/>
          <w:szCs w:val="22"/>
          <w:lang w:val="fr-FR"/>
        </w:rPr>
      </w:pPr>
    </w:p>
    <w:p w14:paraId="0DE34C60" w14:textId="77777777" w:rsidR="00BF487B" w:rsidRPr="00BF487B" w:rsidRDefault="00BF487B">
      <w:pPr>
        <w:shd w:val="clear" w:color="auto" w:fill="FFFFFF"/>
        <w:tabs>
          <w:tab w:val="left" w:pos="993"/>
        </w:tabs>
        <w:rPr>
          <w:color w:val="000000"/>
          <w:szCs w:val="22"/>
          <w:lang w:val="fr-FR"/>
        </w:rPr>
      </w:pPr>
    </w:p>
    <w:p w14:paraId="63F5CA67" w14:textId="77777777" w:rsidR="00BF487B" w:rsidRPr="00BF487B" w:rsidRDefault="00BF487B">
      <w:pPr>
        <w:shd w:val="clear" w:color="auto" w:fill="FFFFFF"/>
        <w:tabs>
          <w:tab w:val="left" w:pos="993"/>
        </w:tabs>
        <w:rPr>
          <w:color w:val="000000"/>
          <w:szCs w:val="22"/>
          <w:lang w:val="fr-FR"/>
        </w:rPr>
      </w:pPr>
      <w:r w:rsidRPr="00BF487B">
        <w:rPr>
          <w:color w:val="000000"/>
          <w:szCs w:val="22"/>
          <w:lang w:val="fr-FR"/>
        </w:rPr>
        <w:t>................................................................</w:t>
      </w:r>
      <w:r w:rsidRPr="00BF487B">
        <w:rPr>
          <w:color w:val="000000"/>
          <w:szCs w:val="22"/>
          <w:lang w:val="fr-FR"/>
        </w:rPr>
        <w:tab/>
      </w:r>
      <w:r w:rsidRPr="00BF487B">
        <w:rPr>
          <w:color w:val="000000"/>
          <w:szCs w:val="22"/>
          <w:lang w:val="fr-FR"/>
        </w:rPr>
        <w:tab/>
        <w:t>...........................................................</w:t>
      </w:r>
    </w:p>
    <w:tbl>
      <w:tblPr>
        <w:tblW w:w="0" w:type="auto"/>
        <w:tblCellMar>
          <w:left w:w="70" w:type="dxa"/>
          <w:right w:w="70" w:type="dxa"/>
        </w:tblCellMar>
        <w:tblLook w:val="0000" w:firstRow="0" w:lastRow="0" w:firstColumn="0" w:lastColumn="0" w:noHBand="0" w:noVBand="0"/>
      </w:tblPr>
      <w:tblGrid>
        <w:gridCol w:w="4951"/>
        <w:gridCol w:w="4118"/>
      </w:tblGrid>
      <w:tr w:rsidR="00BF487B" w:rsidRPr="00D840B3" w14:paraId="182E9873" w14:textId="77777777" w:rsidTr="007B0319">
        <w:tc>
          <w:tcPr>
            <w:tcW w:w="5030" w:type="dxa"/>
          </w:tcPr>
          <w:p w14:paraId="6762AEDA" w14:textId="77777777" w:rsidR="00BF487B" w:rsidRPr="00BF487B" w:rsidRDefault="00BF487B" w:rsidP="00C12469">
            <w:pPr>
              <w:tabs>
                <w:tab w:val="left" w:pos="993"/>
              </w:tabs>
              <w:jc w:val="left"/>
              <w:rPr>
                <w:color w:val="000000"/>
                <w:szCs w:val="22"/>
                <w:lang w:val="fr-FR"/>
              </w:rPr>
            </w:pPr>
            <w:r w:rsidRPr="00BF487B">
              <w:rPr>
                <w:color w:val="000000"/>
                <w:szCs w:val="22"/>
                <w:lang w:val="fr-FR"/>
              </w:rPr>
              <w:t>Lieu, date</w:t>
            </w:r>
          </w:p>
        </w:tc>
        <w:tc>
          <w:tcPr>
            <w:tcW w:w="4179" w:type="dxa"/>
          </w:tcPr>
          <w:p w14:paraId="4FDACE71" w14:textId="77777777" w:rsidR="00BF487B" w:rsidRPr="00BF487B" w:rsidRDefault="00BF487B" w:rsidP="00C12469">
            <w:pPr>
              <w:tabs>
                <w:tab w:val="left" w:pos="993"/>
              </w:tabs>
              <w:jc w:val="left"/>
              <w:rPr>
                <w:color w:val="000000"/>
                <w:szCs w:val="22"/>
                <w:lang w:val="fr-FR"/>
              </w:rPr>
            </w:pPr>
            <w:r w:rsidRPr="00BF487B">
              <w:rPr>
                <w:color w:val="000000"/>
                <w:szCs w:val="22"/>
                <w:lang w:val="fr-FR"/>
              </w:rPr>
              <w:t>Signature et cachet de l’expert-comptable</w:t>
            </w:r>
          </w:p>
        </w:tc>
      </w:tr>
    </w:tbl>
    <w:p w14:paraId="4E9B2D9F" w14:textId="77777777" w:rsidR="00BF487B" w:rsidRPr="00BF487B" w:rsidRDefault="00BF487B">
      <w:pPr>
        <w:jc w:val="left"/>
        <w:rPr>
          <w:rFonts w:cs="Arial"/>
          <w:szCs w:val="22"/>
          <w:lang w:val="fr-FR"/>
        </w:rPr>
      </w:pPr>
    </w:p>
    <w:p w14:paraId="32320F4B" w14:textId="77777777" w:rsidR="007B0319" w:rsidRDefault="007B0319">
      <w:pPr>
        <w:autoSpaceDE/>
        <w:autoSpaceDN/>
        <w:adjustRightInd/>
        <w:jc w:val="left"/>
        <w:rPr>
          <w:rFonts w:cs="Arial"/>
          <w:b/>
          <w:szCs w:val="22"/>
          <w:lang w:val="fr-FR"/>
        </w:rPr>
      </w:pPr>
      <w:r>
        <w:rPr>
          <w:rFonts w:cs="Arial"/>
          <w:b/>
          <w:szCs w:val="22"/>
          <w:lang w:val="fr-FR"/>
        </w:rPr>
        <w:br w:type="page"/>
      </w:r>
    </w:p>
    <w:p w14:paraId="4581849E" w14:textId="77777777" w:rsidR="00BF487B" w:rsidRPr="00BF487B" w:rsidRDefault="00BF487B">
      <w:pPr>
        <w:jc w:val="left"/>
        <w:rPr>
          <w:rFonts w:cs="Arial"/>
          <w:b/>
          <w:szCs w:val="22"/>
          <w:lang w:val="fr-FR"/>
        </w:rPr>
      </w:pPr>
      <w:r w:rsidRPr="00BF487B">
        <w:rPr>
          <w:rFonts w:cs="Arial"/>
          <w:b/>
          <w:szCs w:val="22"/>
          <w:lang w:val="fr-FR"/>
        </w:rPr>
        <w:lastRenderedPageBreak/>
        <w:t>Déclaration de l’</w:t>
      </w:r>
      <w:r w:rsidR="00C12469">
        <w:rPr>
          <w:rFonts w:cs="Arial"/>
          <w:b/>
          <w:szCs w:val="22"/>
          <w:lang w:val="fr-FR"/>
        </w:rPr>
        <w:t>entreprise privée</w:t>
      </w:r>
    </w:p>
    <w:p w14:paraId="14C9691C" w14:textId="77777777" w:rsidR="00BF487B" w:rsidRPr="00BF487B" w:rsidRDefault="00BF487B">
      <w:pPr>
        <w:jc w:val="left"/>
        <w:rPr>
          <w:rFonts w:cs="Arial"/>
          <w:szCs w:val="22"/>
          <w:lang w:val="fr-FR"/>
        </w:rPr>
      </w:pPr>
    </w:p>
    <w:p w14:paraId="0DD20422" w14:textId="77777777" w:rsidR="00BF487B" w:rsidRPr="00BF487B" w:rsidRDefault="00BF487B">
      <w:pPr>
        <w:jc w:val="left"/>
        <w:rPr>
          <w:rFonts w:cs="Arial"/>
          <w:szCs w:val="22"/>
          <w:lang w:val="fr-FR"/>
        </w:rPr>
      </w:pPr>
      <w:r w:rsidRPr="00BF487B">
        <w:rPr>
          <w:rFonts w:cs="Arial"/>
          <w:szCs w:val="22"/>
          <w:lang w:val="fr-FR"/>
        </w:rPr>
        <w:t>Nous certifions</w:t>
      </w:r>
      <w:r w:rsidR="00C12469">
        <w:rPr>
          <w:rFonts w:cs="Arial"/>
          <w:szCs w:val="22"/>
          <w:lang w:val="fr-FR"/>
        </w:rPr>
        <w:t xml:space="preserve"> par la présente </w:t>
      </w:r>
      <w:r w:rsidRPr="00BF487B">
        <w:rPr>
          <w:rFonts w:cs="Arial"/>
          <w:szCs w:val="22"/>
          <w:lang w:val="fr-FR"/>
        </w:rPr>
        <w:t>que nous avons</w:t>
      </w:r>
      <w:r w:rsidR="00C12469">
        <w:rPr>
          <w:rFonts w:cs="Arial"/>
          <w:szCs w:val="22"/>
          <w:lang w:val="fr-FR"/>
        </w:rPr>
        <w:t xml:space="preserve"> soumis </w:t>
      </w:r>
      <w:r w:rsidRPr="00BF487B">
        <w:rPr>
          <w:rFonts w:cs="Arial"/>
          <w:szCs w:val="22"/>
          <w:lang w:val="fr-FR"/>
        </w:rPr>
        <w:t>au cabinet mandaté (expert-comptable / conseiller fiscal) tous les documents et contrats nécessaires à la vérification du décompte.</w:t>
      </w:r>
    </w:p>
    <w:p w14:paraId="4CF53F3A" w14:textId="77777777" w:rsidR="00BF487B" w:rsidRPr="00BF487B" w:rsidRDefault="00BF487B">
      <w:pPr>
        <w:jc w:val="left"/>
        <w:rPr>
          <w:rFonts w:cs="Arial"/>
          <w:szCs w:val="22"/>
          <w:lang w:val="fr-FR"/>
        </w:rPr>
      </w:pPr>
    </w:p>
    <w:p w14:paraId="77877AB8" w14:textId="77777777" w:rsidR="00BF487B" w:rsidRPr="00BF487B" w:rsidRDefault="00BF487B">
      <w:pPr>
        <w:jc w:val="left"/>
        <w:rPr>
          <w:rFonts w:cs="Arial"/>
          <w:szCs w:val="22"/>
          <w:lang w:val="fr-FR"/>
        </w:rPr>
      </w:pPr>
    </w:p>
    <w:p w14:paraId="237BDF34" w14:textId="77777777" w:rsidR="00BF487B" w:rsidRPr="00BF487B" w:rsidRDefault="00BF487B">
      <w:pPr>
        <w:jc w:val="left"/>
        <w:rPr>
          <w:rFonts w:cs="Arial"/>
          <w:szCs w:val="22"/>
          <w:lang w:val="fr-FR"/>
        </w:rPr>
      </w:pPr>
    </w:p>
    <w:p w14:paraId="622E9931" w14:textId="77777777" w:rsidR="00BF487B" w:rsidRPr="00BF487B" w:rsidRDefault="00BF487B">
      <w:pPr>
        <w:jc w:val="left"/>
        <w:rPr>
          <w:rFonts w:cs="Arial"/>
          <w:szCs w:val="22"/>
          <w:lang w:val="fr-FR"/>
        </w:rPr>
      </w:pPr>
    </w:p>
    <w:p w14:paraId="30B7DBB2" w14:textId="77777777" w:rsidR="00BF487B" w:rsidRPr="00BF487B" w:rsidRDefault="00BF487B">
      <w:pPr>
        <w:shd w:val="clear" w:color="auto" w:fill="FFFFFF"/>
        <w:tabs>
          <w:tab w:val="left" w:pos="993"/>
        </w:tabs>
        <w:rPr>
          <w:color w:val="000000"/>
          <w:szCs w:val="22"/>
          <w:lang w:val="fr-FR"/>
        </w:rPr>
      </w:pPr>
      <w:r w:rsidRPr="00BF487B">
        <w:rPr>
          <w:color w:val="000000"/>
          <w:szCs w:val="22"/>
          <w:lang w:val="fr-FR"/>
        </w:rPr>
        <w:t>................................................................</w:t>
      </w:r>
      <w:r w:rsidRPr="00BF487B">
        <w:rPr>
          <w:color w:val="000000"/>
          <w:szCs w:val="22"/>
          <w:lang w:val="fr-FR"/>
        </w:rPr>
        <w:tab/>
      </w:r>
      <w:r w:rsidRPr="00BF487B">
        <w:rPr>
          <w:color w:val="000000"/>
          <w:szCs w:val="22"/>
          <w:lang w:val="fr-FR"/>
        </w:rPr>
        <w:tab/>
        <w:t>...........................................................</w:t>
      </w:r>
    </w:p>
    <w:tbl>
      <w:tblPr>
        <w:tblW w:w="0" w:type="auto"/>
        <w:tblCellMar>
          <w:left w:w="70" w:type="dxa"/>
          <w:right w:w="70" w:type="dxa"/>
        </w:tblCellMar>
        <w:tblLook w:val="0000" w:firstRow="0" w:lastRow="0" w:firstColumn="0" w:lastColumn="0" w:noHBand="0" w:noVBand="0"/>
      </w:tblPr>
      <w:tblGrid>
        <w:gridCol w:w="4953"/>
        <w:gridCol w:w="4116"/>
      </w:tblGrid>
      <w:tr w:rsidR="00BF487B" w:rsidRPr="00D840B3" w14:paraId="64E445C7" w14:textId="77777777" w:rsidTr="007B0319">
        <w:tc>
          <w:tcPr>
            <w:tcW w:w="5030" w:type="dxa"/>
          </w:tcPr>
          <w:p w14:paraId="18740EEA" w14:textId="77777777" w:rsidR="00BF487B" w:rsidRPr="00BF487B" w:rsidRDefault="00BF487B" w:rsidP="00C12469">
            <w:pPr>
              <w:tabs>
                <w:tab w:val="left" w:pos="993"/>
              </w:tabs>
              <w:jc w:val="left"/>
              <w:rPr>
                <w:color w:val="000000"/>
                <w:szCs w:val="22"/>
                <w:lang w:val="fr-FR"/>
              </w:rPr>
            </w:pPr>
            <w:r w:rsidRPr="00BF487B">
              <w:rPr>
                <w:color w:val="000000"/>
                <w:szCs w:val="22"/>
                <w:lang w:val="fr-FR"/>
              </w:rPr>
              <w:t>Lieu, date</w:t>
            </w:r>
          </w:p>
        </w:tc>
        <w:tc>
          <w:tcPr>
            <w:tcW w:w="4179" w:type="dxa"/>
          </w:tcPr>
          <w:p w14:paraId="376CD2EB" w14:textId="77777777" w:rsidR="00BF487B" w:rsidRPr="00BF487B" w:rsidRDefault="00BF487B" w:rsidP="00C12469">
            <w:pPr>
              <w:tabs>
                <w:tab w:val="left" w:pos="993"/>
              </w:tabs>
              <w:jc w:val="left"/>
              <w:rPr>
                <w:color w:val="000000"/>
                <w:szCs w:val="22"/>
                <w:lang w:val="fr-FR"/>
              </w:rPr>
            </w:pPr>
            <w:r w:rsidRPr="00BF487B">
              <w:rPr>
                <w:color w:val="000000"/>
                <w:szCs w:val="22"/>
                <w:lang w:val="fr-FR"/>
              </w:rPr>
              <w:t xml:space="preserve">Signature et cachet de </w:t>
            </w:r>
            <w:r w:rsidRPr="00BF487B">
              <w:rPr>
                <w:rFonts w:cs="Arial"/>
                <w:bCs/>
                <w:szCs w:val="22"/>
                <w:lang w:val="fr-FR"/>
              </w:rPr>
              <w:t>l’</w:t>
            </w:r>
            <w:r w:rsidR="00C12469">
              <w:rPr>
                <w:rFonts w:cs="Arial"/>
                <w:bCs/>
                <w:szCs w:val="22"/>
                <w:lang w:val="fr-FR"/>
              </w:rPr>
              <w:t>entreprise privée</w:t>
            </w:r>
          </w:p>
        </w:tc>
      </w:tr>
    </w:tbl>
    <w:p w14:paraId="2455DD47" w14:textId="77777777" w:rsidR="00BF487B" w:rsidRPr="00BF487B" w:rsidRDefault="00BF487B" w:rsidP="00C92F31">
      <w:pPr>
        <w:jc w:val="left"/>
        <w:rPr>
          <w:rFonts w:cs="Arial"/>
          <w:szCs w:val="22"/>
          <w:lang w:val="fr-FR"/>
        </w:rPr>
      </w:pPr>
    </w:p>
    <w:sectPr w:rsidR="00BF487B" w:rsidRPr="00BF487B" w:rsidSect="00C92F31">
      <w:headerReference w:type="even" r:id="rId7"/>
      <w:headerReference w:type="default" r:id="rId8"/>
      <w:footerReference w:type="even" r:id="rId9"/>
      <w:footerReference w:type="default" r:id="rId10"/>
      <w:headerReference w:type="first" r:id="rId11"/>
      <w:footerReference w:type="first" r:id="rId12"/>
      <w:type w:val="continuous"/>
      <w:pgSz w:w="11905" w:h="16837" w:code="9"/>
      <w:pgMar w:top="851" w:right="1418" w:bottom="851" w:left="1418"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8833" w14:textId="77777777" w:rsidR="00EB0F46" w:rsidRDefault="00EB0F46">
      <w:r>
        <w:separator/>
      </w:r>
    </w:p>
  </w:endnote>
  <w:endnote w:type="continuationSeparator" w:id="0">
    <w:p w14:paraId="01B8FE90" w14:textId="77777777" w:rsidR="00EB0F46" w:rsidRDefault="00EB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8586" w14:textId="77777777" w:rsidR="00BF3F78" w:rsidRDefault="00BF3F78">
    <w:pPr>
      <w:pStyle w:val="Fuzeile"/>
      <w:framePr w:wrap="around" w:vAnchor="text" w:hAnchor="margin" w:xAlign="right" w:y="1"/>
    </w:pPr>
    <w:r>
      <w:fldChar w:fldCharType="begin"/>
    </w:r>
    <w:r>
      <w:instrText xml:space="preserve">PAGE  </w:instrText>
    </w:r>
    <w:r>
      <w:fldChar w:fldCharType="separate"/>
    </w:r>
    <w:r>
      <w:rPr>
        <w:noProof/>
      </w:rPr>
      <w:t>6</w:t>
    </w:r>
    <w:r>
      <w:fldChar w:fldCharType="end"/>
    </w:r>
  </w:p>
  <w:p w14:paraId="25D049F0" w14:textId="77777777" w:rsidR="00BF3F78" w:rsidRDefault="00BF3F7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1C1B" w14:textId="77777777" w:rsidR="00BF3F78" w:rsidRDefault="007B0319">
    <w:pPr>
      <w:pStyle w:val="Fuzeile"/>
      <w:tabs>
        <w:tab w:val="clear" w:pos="4536"/>
      </w:tabs>
      <w:ind w:right="-3"/>
      <w:rPr>
        <w:lang w:val="en-GB"/>
      </w:rPr>
    </w:pPr>
    <w:r w:rsidRPr="007B0319">
      <w:rPr>
        <w:snapToGrid w:val="0"/>
        <w:sz w:val="16"/>
        <w:szCs w:val="16"/>
        <w:lang w:val="en-GB"/>
      </w:rPr>
      <w:t>01/2016</w:t>
    </w:r>
    <w:r w:rsidR="00BF3F78">
      <w:rPr>
        <w:snapToGrid w:val="0"/>
        <w:lang w:val="en-GB"/>
      </w:rPr>
      <w:tab/>
    </w:r>
    <w:r w:rsidR="00BF3F78">
      <w:rPr>
        <w:rStyle w:val="Seitenzahl"/>
      </w:rPr>
      <w:fldChar w:fldCharType="begin"/>
    </w:r>
    <w:r w:rsidR="00BF3F78">
      <w:rPr>
        <w:rStyle w:val="Seitenzahl"/>
        <w:lang w:val="en-GB"/>
      </w:rPr>
      <w:instrText xml:space="preserve"> PAGE </w:instrText>
    </w:r>
    <w:r w:rsidR="00BF3F78">
      <w:rPr>
        <w:rStyle w:val="Seitenzahl"/>
      </w:rPr>
      <w:fldChar w:fldCharType="separate"/>
    </w:r>
    <w:r w:rsidR="0056016B">
      <w:rPr>
        <w:rStyle w:val="Seitenzahl"/>
        <w:noProof/>
        <w:lang w:val="en-GB"/>
      </w:rPr>
      <w:t>7</w:t>
    </w:r>
    <w:r w:rsidR="00BF3F78">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A1B4" w14:textId="77777777" w:rsidR="007B0319" w:rsidRDefault="007B03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A9E3" w14:textId="77777777" w:rsidR="00EB0F46" w:rsidRDefault="00EB0F46">
      <w:r>
        <w:separator/>
      </w:r>
    </w:p>
  </w:footnote>
  <w:footnote w:type="continuationSeparator" w:id="0">
    <w:p w14:paraId="1BAEE456" w14:textId="77777777" w:rsidR="00EB0F46" w:rsidRDefault="00EB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39E1" w14:textId="77777777" w:rsidR="007B0319" w:rsidRDefault="007B03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134F" w14:textId="77777777" w:rsidR="007B0319" w:rsidRDefault="007B03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9D93" w14:textId="77777777" w:rsidR="007B0319" w:rsidRDefault="007B03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F5"/>
    <w:multiLevelType w:val="multilevel"/>
    <w:tmpl w:val="661A5226"/>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 w15:restartNumberingAfterBreak="0">
    <w:nsid w:val="18052E33"/>
    <w:multiLevelType w:val="multilevel"/>
    <w:tmpl w:val="28D257DE"/>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2" w15:restartNumberingAfterBreak="0">
    <w:nsid w:val="1A6C6170"/>
    <w:multiLevelType w:val="hybridMultilevel"/>
    <w:tmpl w:val="55669890"/>
    <w:lvl w:ilvl="0" w:tplc="D0F877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83015"/>
    <w:multiLevelType w:val="multilevel"/>
    <w:tmpl w:val="AFD27A52"/>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4" w15:restartNumberingAfterBreak="0">
    <w:nsid w:val="24E929F4"/>
    <w:multiLevelType w:val="hybridMultilevel"/>
    <w:tmpl w:val="55669890"/>
    <w:lvl w:ilvl="0" w:tplc="2CB6B1CA">
      <w:numFmt w:val="bullet"/>
      <w:pStyle w:val="Spiegelstrich"/>
      <w:lvlText w:val=""/>
      <w:lvlJc w:val="left"/>
      <w:pPr>
        <w:tabs>
          <w:tab w:val="num" w:pos="720"/>
        </w:tabs>
        <w:ind w:left="360" w:firstLine="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33DCB"/>
    <w:multiLevelType w:val="multilevel"/>
    <w:tmpl w:val="B8F8B83A"/>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6" w15:restartNumberingAfterBreak="0">
    <w:nsid w:val="390B2B95"/>
    <w:multiLevelType w:val="multilevel"/>
    <w:tmpl w:val="6C30CDD2"/>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7" w15:restartNumberingAfterBreak="0">
    <w:nsid w:val="3D56484E"/>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8" w15:restartNumberingAfterBreak="0">
    <w:nsid w:val="4D992659"/>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9" w15:restartNumberingAfterBreak="0">
    <w:nsid w:val="4FC86FDB"/>
    <w:multiLevelType w:val="multilevel"/>
    <w:tmpl w:val="E8D0249E"/>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0" w15:restartNumberingAfterBreak="0">
    <w:nsid w:val="50587E42"/>
    <w:multiLevelType w:val="hybridMultilevel"/>
    <w:tmpl w:val="23CCD05C"/>
    <w:lvl w:ilvl="0" w:tplc="E5520604">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831B5"/>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2" w15:restartNumberingAfterBreak="0">
    <w:nsid w:val="63207EA7"/>
    <w:multiLevelType w:val="hybridMultilevel"/>
    <w:tmpl w:val="942C09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54319F8"/>
    <w:multiLevelType w:val="hybridMultilevel"/>
    <w:tmpl w:val="8F96EB3A"/>
    <w:lvl w:ilvl="0" w:tplc="3DB25E92">
      <w:start w:val="1"/>
      <w:numFmt w:val="bullet"/>
      <w:lvlText w:val="-"/>
      <w:lvlJc w:val="left"/>
      <w:pPr>
        <w:tabs>
          <w:tab w:val="num" w:pos="3960"/>
        </w:tabs>
        <w:ind w:left="3960" w:hanging="360"/>
      </w:pPr>
      <w:rPr>
        <w:rFonts w:ascii="Arial" w:eastAsia="Times New Roman" w:hAnsi="Arial" w:cs="Aria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4" w15:restartNumberingAfterBreak="0">
    <w:nsid w:val="6CC176BB"/>
    <w:multiLevelType w:val="hybridMultilevel"/>
    <w:tmpl w:val="156E9062"/>
    <w:lvl w:ilvl="0" w:tplc="53EE5BB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25ACF"/>
    <w:multiLevelType w:val="multilevel"/>
    <w:tmpl w:val="0AD856F4"/>
    <w:lvl w:ilvl="0">
      <w:start w:val="1"/>
      <w:numFmt w:val="none"/>
      <w:lvlText w:val=""/>
      <w:legacy w:legacy="1" w:legacySpace="0" w:legacyIndent="259"/>
      <w:lvlJc w:val="left"/>
      <w:pPr>
        <w:ind w:left="259" w:hanging="259"/>
      </w:pPr>
      <w:rPr>
        <w:rFonts w:ascii="WP TypographicSymbols" w:hAnsi="WP TypographicSymbols" w:cs="WP TypographicSymbols" w:hint="default"/>
      </w:rPr>
    </w:lvl>
    <w:lvl w:ilvl="1">
      <w:start w:val="1"/>
      <w:numFmt w:val="none"/>
      <w:lvlText w:val=""/>
      <w:legacy w:legacy="1" w:legacySpace="0" w:legacyIndent="259"/>
      <w:lvlJc w:val="left"/>
      <w:pPr>
        <w:ind w:left="518" w:hanging="259"/>
      </w:pPr>
      <w:rPr>
        <w:rFonts w:ascii="WP TypographicSymbols" w:hAnsi="WP TypographicSymbols" w:cs="WP TypographicSymbols" w:hint="default"/>
      </w:rPr>
    </w:lvl>
    <w:lvl w:ilvl="2">
      <w:start w:val="1"/>
      <w:numFmt w:val="none"/>
      <w:lvlText w:val=""/>
      <w:legacy w:legacy="1" w:legacySpace="0" w:legacyIndent="259"/>
      <w:lvlJc w:val="left"/>
      <w:pPr>
        <w:ind w:left="777" w:hanging="259"/>
      </w:pPr>
      <w:rPr>
        <w:rFonts w:ascii="WP TypographicSymbols" w:hAnsi="WP TypographicSymbols" w:cs="WP TypographicSymbols" w:hint="default"/>
      </w:rPr>
    </w:lvl>
    <w:lvl w:ilvl="3">
      <w:start w:val="1"/>
      <w:numFmt w:val="none"/>
      <w:lvlText w:val=""/>
      <w:legacy w:legacy="1" w:legacySpace="0" w:legacyIndent="259"/>
      <w:lvlJc w:val="left"/>
      <w:pPr>
        <w:ind w:left="1036" w:hanging="259"/>
      </w:pPr>
      <w:rPr>
        <w:rFonts w:ascii="WP TypographicSymbols" w:hAnsi="WP TypographicSymbols" w:cs="WP TypographicSymbols" w:hint="default"/>
      </w:rPr>
    </w:lvl>
    <w:lvl w:ilvl="4">
      <w:start w:val="1"/>
      <w:numFmt w:val="none"/>
      <w:lvlText w:val=""/>
      <w:legacy w:legacy="1" w:legacySpace="0" w:legacyIndent="259"/>
      <w:lvlJc w:val="left"/>
      <w:pPr>
        <w:ind w:left="1295" w:hanging="259"/>
      </w:pPr>
      <w:rPr>
        <w:rFonts w:ascii="WP TypographicSymbols" w:hAnsi="WP TypographicSymbols" w:cs="WP TypographicSymbols" w:hint="default"/>
      </w:rPr>
    </w:lvl>
    <w:lvl w:ilvl="5">
      <w:start w:val="1"/>
      <w:numFmt w:val="none"/>
      <w:lvlText w:val=""/>
      <w:legacy w:legacy="1" w:legacySpace="0" w:legacyIndent="259"/>
      <w:lvlJc w:val="left"/>
      <w:pPr>
        <w:ind w:left="1554" w:hanging="259"/>
      </w:pPr>
      <w:rPr>
        <w:rFonts w:ascii="WP TypographicSymbols" w:hAnsi="WP TypographicSymbols" w:cs="WP TypographicSymbols" w:hint="default"/>
      </w:rPr>
    </w:lvl>
    <w:lvl w:ilvl="6">
      <w:start w:val="1"/>
      <w:numFmt w:val="none"/>
      <w:lvlText w:val=""/>
      <w:legacy w:legacy="1" w:legacySpace="0" w:legacyIndent="259"/>
      <w:lvlJc w:val="left"/>
      <w:pPr>
        <w:ind w:left="1813" w:hanging="259"/>
      </w:pPr>
      <w:rPr>
        <w:rFonts w:ascii="WP TypographicSymbols" w:hAnsi="WP TypographicSymbols" w:cs="WP TypographicSymbols" w:hint="default"/>
      </w:rPr>
    </w:lvl>
    <w:lvl w:ilvl="7">
      <w:start w:val="1"/>
      <w:numFmt w:val="none"/>
      <w:lvlText w:val=""/>
      <w:legacy w:legacy="1" w:legacySpace="0" w:legacyIndent="259"/>
      <w:lvlJc w:val="left"/>
      <w:pPr>
        <w:ind w:left="2072" w:hanging="259"/>
      </w:pPr>
      <w:rPr>
        <w:rFonts w:ascii="WP TypographicSymbols" w:hAnsi="WP TypographicSymbols" w:cs="WP TypographicSymbols" w:hint="default"/>
      </w:rPr>
    </w:lvl>
    <w:lvl w:ilvl="8">
      <w:start w:val="1"/>
      <w:numFmt w:val="lowerRoman"/>
      <w:lvlText w:val="%9"/>
      <w:legacy w:legacy="1" w:legacySpace="0" w:legacyIndent="259"/>
      <w:lvlJc w:val="left"/>
      <w:pPr>
        <w:ind w:left="2331" w:hanging="259"/>
      </w:pPr>
    </w:lvl>
  </w:abstractNum>
  <w:abstractNum w:abstractNumId="16" w15:restartNumberingAfterBreak="0">
    <w:nsid w:val="79405E73"/>
    <w:multiLevelType w:val="hybridMultilevel"/>
    <w:tmpl w:val="F6966BF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5"/>
  </w:num>
  <w:num w:numId="4">
    <w:abstractNumId w:val="7"/>
  </w:num>
  <w:num w:numId="5">
    <w:abstractNumId w:val="5"/>
  </w:num>
  <w:num w:numId="6">
    <w:abstractNumId w:val="1"/>
  </w:num>
  <w:num w:numId="7">
    <w:abstractNumId w:val="6"/>
  </w:num>
  <w:num w:numId="8">
    <w:abstractNumId w:val="9"/>
  </w:num>
  <w:num w:numId="9">
    <w:abstractNumId w:val="3"/>
  </w:num>
  <w:num w:numId="10">
    <w:abstractNumId w:val="0"/>
  </w:num>
  <w:num w:numId="11">
    <w:abstractNumId w:val="12"/>
  </w:num>
  <w:num w:numId="12">
    <w:abstractNumId w:val="14"/>
  </w:num>
  <w:num w:numId="13">
    <w:abstractNumId w:val="10"/>
  </w:num>
  <w:num w:numId="14">
    <w:abstractNumId w:val="16"/>
  </w:num>
  <w:num w:numId="15">
    <w:abstractNumId w:val="13"/>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7B"/>
    <w:rsid w:val="00015EA0"/>
    <w:rsid w:val="00053924"/>
    <w:rsid w:val="0008744E"/>
    <w:rsid w:val="000A2811"/>
    <w:rsid w:val="00124252"/>
    <w:rsid w:val="001E3E97"/>
    <w:rsid w:val="004404F0"/>
    <w:rsid w:val="004A1859"/>
    <w:rsid w:val="0056016B"/>
    <w:rsid w:val="005D405A"/>
    <w:rsid w:val="005E7C95"/>
    <w:rsid w:val="0064729D"/>
    <w:rsid w:val="006647D9"/>
    <w:rsid w:val="0069630C"/>
    <w:rsid w:val="00732725"/>
    <w:rsid w:val="007B0319"/>
    <w:rsid w:val="007D4E2A"/>
    <w:rsid w:val="00876BAF"/>
    <w:rsid w:val="0095318B"/>
    <w:rsid w:val="00A1151D"/>
    <w:rsid w:val="00AD4EBF"/>
    <w:rsid w:val="00BF3F78"/>
    <w:rsid w:val="00BF487B"/>
    <w:rsid w:val="00C12469"/>
    <w:rsid w:val="00C92F31"/>
    <w:rsid w:val="00D179E1"/>
    <w:rsid w:val="00D737B4"/>
    <w:rsid w:val="00D840B3"/>
    <w:rsid w:val="00E218FC"/>
    <w:rsid w:val="00E52C7F"/>
    <w:rsid w:val="00EB0F46"/>
    <w:rsid w:val="00F54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EB3E"/>
  <w15:docId w15:val="{2AF61CDC-CB17-43A0-83A8-824A9696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jc w:val="both"/>
    </w:pPr>
    <w:rPr>
      <w:rFonts w:ascii="Arial" w:hAnsi="Arial"/>
      <w:sz w:val="22"/>
    </w:rPr>
  </w:style>
  <w:style w:type="paragraph" w:styleId="berschrift1">
    <w:name w:val="heading 1"/>
    <w:basedOn w:val="Standard"/>
    <w:next w:val="Standard"/>
    <w:qFormat/>
    <w:pPr>
      <w:keepNext/>
      <w:spacing w:before="240" w:after="480"/>
      <w:outlineLvl w:val="0"/>
    </w:pPr>
    <w:rPr>
      <w:rFonts w:cs="Arial"/>
      <w:b/>
      <w:sz w:val="28"/>
      <w:szCs w:val="28"/>
    </w:rPr>
  </w:style>
  <w:style w:type="paragraph" w:styleId="berschrift2">
    <w:name w:val="heading 2"/>
    <w:basedOn w:val="Standard"/>
    <w:next w:val="Standard"/>
    <w:qFormat/>
    <w:pPr>
      <w:keepNext/>
      <w:jc w:val="left"/>
      <w:outlineLvl w:val="1"/>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piegelstrich">
    <w:name w:val="Spiegelstrich"/>
    <w:basedOn w:val="Standard"/>
    <w:pPr>
      <w:numPr>
        <w:numId w:val="17"/>
      </w:numPr>
    </w:pPr>
  </w:style>
  <w:style w:type="paragraph" w:styleId="Textkrper">
    <w:name w:val="Body Text"/>
    <w:basedOn w:val="Standard"/>
    <w:pPr>
      <w:tabs>
        <w:tab w:val="left" w:pos="-1200"/>
        <w:tab w:val="left" w:pos="-720"/>
        <w:tab w:val="left" w:pos="0"/>
        <w:tab w:val="left" w:pos="5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Pr>
      <w:rFonts w:cs="Arial"/>
      <w:b/>
      <w:i/>
      <w:szCs w:val="22"/>
    </w:rPr>
  </w:style>
  <w:style w:type="paragraph" w:styleId="Textkrper-Zeileneinzug">
    <w:name w:val="Body Text Indent"/>
    <w:basedOn w:val="Standard"/>
    <w:pPr>
      <w:ind w:left="851"/>
    </w:pPr>
    <w:rPr>
      <w:rFonts w:ascii="Arial Black" w:hAnsi="Arial Black"/>
      <w:sz w:val="20"/>
    </w:rPr>
  </w:style>
  <w:style w:type="character" w:styleId="Seitenzahl">
    <w:name w:val="page number"/>
    <w:basedOn w:val="Absatz-Standardschriftart"/>
  </w:style>
  <w:style w:type="paragraph" w:styleId="Textkrper2">
    <w:name w:val="Body Text 2"/>
    <w:basedOn w:val="Standard"/>
    <w:pPr>
      <w:spacing w:after="480"/>
    </w:pPr>
    <w:rPr>
      <w:b/>
      <w:bCs/>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ind w:left="284" w:hanging="284"/>
    </w:pPr>
    <w:rPr>
      <w:b/>
      <w:bCs/>
      <w:noProof/>
      <w:lang w:val="fr-FR"/>
    </w:rPr>
  </w:style>
  <w:style w:type="paragraph" w:styleId="Textkrper3">
    <w:name w:val="Body Text 3"/>
    <w:basedOn w:val="Standard"/>
    <w:pPr>
      <w:jc w:val="left"/>
    </w:pPr>
    <w:rPr>
      <w:rFonts w:cs="Arial"/>
      <w:noProof/>
      <w:szCs w:val="22"/>
      <w:lang w:val="fr-FR"/>
    </w:rPr>
  </w:style>
  <w:style w:type="paragraph" w:styleId="Dokumentstruktur">
    <w:name w:val="Document Map"/>
    <w:basedOn w:val="Standard"/>
    <w:semiHidden/>
    <w:rsid w:val="00015EA0"/>
    <w:pPr>
      <w:shd w:val="clear" w:color="auto" w:fill="000080"/>
    </w:pPr>
    <w:rPr>
      <w:rFonts w:ascii="Tahoma" w:hAnsi="Tahoma" w:cs="Tahoma"/>
      <w:sz w:val="20"/>
    </w:rPr>
  </w:style>
  <w:style w:type="character" w:styleId="Kommentarzeichen">
    <w:name w:val="annotation reference"/>
    <w:rsid w:val="0064729D"/>
    <w:rPr>
      <w:sz w:val="16"/>
      <w:szCs w:val="16"/>
    </w:rPr>
  </w:style>
  <w:style w:type="paragraph" w:styleId="Kommentartext">
    <w:name w:val="annotation text"/>
    <w:basedOn w:val="Standard"/>
    <w:link w:val="KommentartextZchn"/>
    <w:rsid w:val="0064729D"/>
    <w:rPr>
      <w:sz w:val="20"/>
    </w:rPr>
  </w:style>
  <w:style w:type="character" w:customStyle="1" w:styleId="KommentartextZchn">
    <w:name w:val="Kommentartext Zchn"/>
    <w:link w:val="Kommentartext"/>
    <w:rsid w:val="0064729D"/>
    <w:rPr>
      <w:rFonts w:ascii="Arial" w:hAnsi="Arial"/>
    </w:rPr>
  </w:style>
  <w:style w:type="paragraph" w:styleId="Kommentarthema">
    <w:name w:val="annotation subject"/>
    <w:basedOn w:val="Kommentartext"/>
    <w:next w:val="Kommentartext"/>
    <w:link w:val="KommentarthemaZchn"/>
    <w:rsid w:val="0064729D"/>
    <w:rPr>
      <w:b/>
      <w:bCs/>
    </w:rPr>
  </w:style>
  <w:style w:type="character" w:customStyle="1" w:styleId="KommentarthemaZchn">
    <w:name w:val="Kommentarthema Zchn"/>
    <w:link w:val="Kommentarthema"/>
    <w:rsid w:val="0064729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1153</Words>
  <Characters>7267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PPP-TOR-WP_d, Leistungsbeschreibung für die Beauftragung eines Prüfers, Anlage 4, Stand Januar 2009</vt:lpstr>
    </vt:vector>
  </TitlesOfParts>
  <Manager>AG: Riemann, OE 5031</Manager>
  <Company>GTZ</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PPP-TOR-WP_d, Leistungsbeschreibung für die Beauftragung eines Prüfers, Anlage 4, Stand Januar 2009</dc:title>
  <dc:subject>Übersetzung de-fr</dc:subject>
  <dc:creator>Daniela Ihme</dc:creator>
  <cp:keywords>TOR, PPP, WP, Beauftragung eines Prüfers, Anlage 4</cp:keywords>
  <dc:description>22.10.08</dc:description>
  <cp:lastModifiedBy>Hartmut Mueller</cp:lastModifiedBy>
  <cp:revision>2</cp:revision>
  <cp:lastPrinted>2008-12-23T14:35:00Z</cp:lastPrinted>
  <dcterms:created xsi:type="dcterms:W3CDTF">2022-01-25T16:43:00Z</dcterms:created>
  <dcterms:modified xsi:type="dcterms:W3CDTF">2022-01-25T16:43:00Z</dcterms:modified>
  <cp:category>Arbeit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