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65"/>
        <w:gridCol w:w="2007"/>
      </w:tblGrid>
      <w:tr w:rsidR="008F0375" w:rsidRPr="001261F8" w14:paraId="25F8C3A1" w14:textId="77777777" w:rsidTr="652D66EF">
        <w:tc>
          <w:tcPr>
            <w:tcW w:w="7065" w:type="dxa"/>
            <w:tcMar>
              <w:left w:w="0" w:type="dxa"/>
              <w:right w:w="0" w:type="dxa"/>
            </w:tcMar>
          </w:tcPr>
          <w:p w14:paraId="50D7D867" w14:textId="2D496BDC" w:rsidR="008F0375" w:rsidRPr="00BF08DA" w:rsidRDefault="45A55052" w:rsidP="563794ED">
            <w:pPr>
              <w:tabs>
                <w:tab w:val="left" w:pos="567"/>
              </w:tabs>
              <w:spacing w:before="240"/>
            </w:pPr>
            <w:r w:rsidRPr="563794ED">
              <w:rPr>
                <w:b/>
                <w:bCs/>
              </w:rPr>
              <w:t xml:space="preserve">Support to implementation of Risk Assessments </w:t>
            </w:r>
            <w:bookmarkStart w:id="0" w:name="_Hlk129359850"/>
          </w:p>
        </w:tc>
        <w:tc>
          <w:tcPr>
            <w:tcW w:w="2007" w:type="dxa"/>
            <w:tcMar>
              <w:left w:w="0" w:type="dxa"/>
              <w:right w:w="0" w:type="dxa"/>
            </w:tcMar>
          </w:tcPr>
          <w:p w14:paraId="0395D5DE" w14:textId="77777777" w:rsidR="008F0375" w:rsidRPr="001261F8" w:rsidRDefault="008F0375" w:rsidP="001F6F36">
            <w:pPr>
              <w:tabs>
                <w:tab w:val="left" w:pos="567"/>
              </w:tabs>
              <w:jc w:val="both"/>
              <w:rPr>
                <w:b/>
              </w:rPr>
            </w:pPr>
            <w:r>
              <w:rPr>
                <w:b/>
              </w:rPr>
              <w:t>Project number/</w:t>
            </w:r>
            <w:r>
              <w:rPr>
                <w:b/>
              </w:rPr>
              <w:br/>
              <w:t>cost centre:</w:t>
            </w:r>
          </w:p>
          <w:p w14:paraId="263A4F16" w14:textId="5566821B" w:rsidR="008F0375" w:rsidRPr="00A4685B" w:rsidRDefault="002213EE" w:rsidP="001F6F36">
            <w:pPr>
              <w:tabs>
                <w:tab w:val="left" w:pos="567"/>
              </w:tabs>
              <w:jc w:val="both"/>
              <w:rPr>
                <w:b/>
                <w:lang w:val="en-US"/>
              </w:rPr>
            </w:pPr>
            <w:r w:rsidRPr="002213EE">
              <w:rPr>
                <w:b/>
                <w:bCs/>
              </w:rPr>
              <w:t>G - 012241-001</w:t>
            </w:r>
          </w:p>
        </w:tc>
      </w:tr>
    </w:tbl>
    <w:p w14:paraId="77444CE9" w14:textId="6E5D0405" w:rsidR="00CA4C50" w:rsidRDefault="00CA4C50" w:rsidP="001F6F36">
      <w:pPr>
        <w:jc w:val="both"/>
        <w:rPr>
          <w:b/>
          <w:bCs/>
        </w:rPr>
      </w:pPr>
      <w:bookmarkStart w:id="1" w:name="_Toc508619994"/>
      <w:bookmarkStart w:id="2" w:name="_Toc119493820"/>
      <w:bookmarkStart w:id="3" w:name="_Toc127948108"/>
      <w:bookmarkStart w:id="4" w:name="_Hlk129359869"/>
      <w:bookmarkEnd w:id="0"/>
    </w:p>
    <w:p w14:paraId="01703825" w14:textId="3079EC69" w:rsidR="00620D98" w:rsidRDefault="00620D98" w:rsidP="001F6F36">
      <w:pPr>
        <w:jc w:val="both"/>
        <w:rPr>
          <w:b/>
          <w:bCs/>
        </w:rPr>
      </w:pPr>
      <w:r>
        <w:rPr>
          <w:b/>
          <w:bCs/>
        </w:rPr>
        <w:t xml:space="preserve">Terms of reference </w:t>
      </w:r>
    </w:p>
    <w:p w14:paraId="395001DE" w14:textId="67A11CC4" w:rsidR="008F0375" w:rsidRPr="00CA4C50" w:rsidRDefault="008F0375" w:rsidP="006B0EDF">
      <w:pPr>
        <w:pStyle w:val="ListParagraph"/>
        <w:numPr>
          <w:ilvl w:val="0"/>
          <w:numId w:val="12"/>
        </w:numPr>
        <w:tabs>
          <w:tab w:val="left" w:pos="284"/>
        </w:tabs>
        <w:ind w:left="0" w:firstLine="0"/>
        <w:jc w:val="both"/>
        <w:rPr>
          <w:b/>
          <w:bCs/>
        </w:rPr>
      </w:pPr>
      <w:r w:rsidRPr="25BF2340">
        <w:rPr>
          <w:b/>
          <w:bCs/>
        </w:rPr>
        <w:t>List of abbreviations</w:t>
      </w:r>
      <w:bookmarkEnd w:id="1"/>
      <w:bookmarkEnd w:id="2"/>
      <w:bookmarkEnd w:id="3"/>
      <w:r w:rsidR="00931BA3">
        <w:rPr>
          <w:b/>
          <w:bCs/>
        </w:rPr>
        <w:t xml:space="preserve"> </w:t>
      </w:r>
    </w:p>
    <w:p w14:paraId="4D647677" w14:textId="77777777" w:rsidR="008F0375" w:rsidRPr="001261F8" w:rsidRDefault="008F0375" w:rsidP="001F6F36">
      <w:pPr>
        <w:ind w:left="1701" w:hanging="1701"/>
        <w:jc w:val="both"/>
      </w:pPr>
      <w:r>
        <w:t>AG</w:t>
      </w:r>
      <w:r>
        <w:tab/>
        <w:t>Commissioning party</w:t>
      </w:r>
    </w:p>
    <w:p w14:paraId="2221A4C0" w14:textId="77777777" w:rsidR="008F0375" w:rsidRPr="001261F8" w:rsidRDefault="008F0375" w:rsidP="001F6F36">
      <w:pPr>
        <w:ind w:left="1701" w:hanging="1701"/>
        <w:jc w:val="both"/>
      </w:pPr>
      <w:r>
        <w:t>AN</w:t>
      </w:r>
      <w:r>
        <w:tab/>
        <w:t>Contractor</w:t>
      </w:r>
    </w:p>
    <w:p w14:paraId="7FBA1457" w14:textId="182C7F65" w:rsidR="008F0375" w:rsidRPr="001261F8" w:rsidRDefault="008F0375" w:rsidP="1A754C66">
      <w:pPr>
        <w:ind w:left="1701" w:hanging="1701"/>
        <w:jc w:val="both"/>
        <w:rPr>
          <w:rFonts w:eastAsia="Arial" w:cs="Arial"/>
        </w:rPr>
      </w:pPr>
      <w:r>
        <w:t>AVB</w:t>
      </w:r>
      <w:r>
        <w:tab/>
      </w:r>
      <w:r w:rsidR="1DAE1A2D" w:rsidRPr="1A754C66">
        <w:rPr>
          <w:rFonts w:eastAsia="Arial" w:cs="Arial"/>
        </w:rPr>
        <w:t>General terms and conditions of contract (‘local terms and conditions’) for supplying services and work on behalf of the Deutsche Gesellschaft für Internationale Zusammenarbeit (GIZ) GmbH in Ukraine</w:t>
      </w:r>
    </w:p>
    <w:p w14:paraId="20AB4F75" w14:textId="77777777" w:rsidR="008F0375" w:rsidRPr="00C2781B" w:rsidRDefault="008F0375" w:rsidP="001F6F36">
      <w:pPr>
        <w:ind w:left="1701" w:hanging="1701"/>
        <w:jc w:val="both"/>
      </w:pPr>
      <w:r>
        <w:t>FK</w:t>
      </w:r>
      <w:r>
        <w:tab/>
        <w:t>Expert</w:t>
      </w:r>
    </w:p>
    <w:p w14:paraId="67140D19" w14:textId="77777777" w:rsidR="008F0375" w:rsidRDefault="008F0375" w:rsidP="001F6F36">
      <w:pPr>
        <w:ind w:left="1701" w:hanging="1701"/>
        <w:jc w:val="both"/>
      </w:pPr>
      <w:r>
        <w:t>FKT</w:t>
      </w:r>
      <w:r>
        <w:tab/>
        <w:t>Expert days</w:t>
      </w:r>
    </w:p>
    <w:p w14:paraId="074770DF" w14:textId="77777777" w:rsidR="008F0375" w:rsidRPr="00B707EA" w:rsidRDefault="008F0375" w:rsidP="001F6F36">
      <w:pPr>
        <w:ind w:left="1701" w:hanging="1701"/>
        <w:jc w:val="both"/>
      </w:pPr>
      <w:r>
        <w:t>KZFK</w:t>
      </w:r>
      <w:r>
        <w:tab/>
        <w:t>Short-term expert</w:t>
      </w:r>
    </w:p>
    <w:p w14:paraId="5AC1C6FE" w14:textId="77777777" w:rsidR="008F0375" w:rsidRPr="002A43F0" w:rsidRDefault="008F0375" w:rsidP="001F6F36">
      <w:pPr>
        <w:ind w:left="1701" w:hanging="1701"/>
        <w:jc w:val="both"/>
      </w:pPr>
      <w:proofErr w:type="spellStart"/>
      <w:r>
        <w:t>ToRs</w:t>
      </w:r>
      <w:proofErr w:type="spellEnd"/>
      <w:r>
        <w:tab/>
        <w:t>Terms of reference</w:t>
      </w:r>
    </w:p>
    <w:bookmarkEnd w:id="4"/>
    <w:p w14:paraId="56FBF003" w14:textId="77777777" w:rsidR="008F0375" w:rsidRPr="002A43F0" w:rsidRDefault="008F0375" w:rsidP="001F6F36">
      <w:pPr>
        <w:spacing w:line="259" w:lineRule="auto"/>
        <w:jc w:val="both"/>
      </w:pPr>
      <w:r>
        <w:br w:type="page"/>
      </w:r>
    </w:p>
    <w:p w14:paraId="046FC816" w14:textId="2D597723" w:rsidR="008F0375" w:rsidRPr="00A460FE" w:rsidRDefault="008F0375" w:rsidP="006B0EDF">
      <w:pPr>
        <w:pStyle w:val="ListParagraph"/>
        <w:numPr>
          <w:ilvl w:val="0"/>
          <w:numId w:val="12"/>
        </w:numPr>
        <w:tabs>
          <w:tab w:val="left" w:pos="284"/>
        </w:tabs>
        <w:ind w:left="0" w:firstLine="0"/>
        <w:jc w:val="both"/>
        <w:rPr>
          <w:b/>
        </w:rPr>
      </w:pPr>
      <w:bookmarkStart w:id="5" w:name="_Ref508121651"/>
      <w:bookmarkStart w:id="6" w:name="_Ref508121655"/>
      <w:bookmarkStart w:id="7" w:name="_Toc508619995"/>
      <w:bookmarkStart w:id="8" w:name="_Toc119493821"/>
      <w:bookmarkStart w:id="9" w:name="_Toc127948109"/>
      <w:r w:rsidRPr="00A460FE">
        <w:rPr>
          <w:b/>
        </w:rPr>
        <w:lastRenderedPageBreak/>
        <w:t>Context</w:t>
      </w:r>
      <w:bookmarkEnd w:id="5"/>
      <w:bookmarkEnd w:id="6"/>
      <w:bookmarkEnd w:id="7"/>
      <w:bookmarkEnd w:id="8"/>
      <w:bookmarkEnd w:id="9"/>
    </w:p>
    <w:p w14:paraId="542F3CC5" w14:textId="77777777" w:rsidR="00194BE6" w:rsidRDefault="00194BE6" w:rsidP="00194BE6">
      <w:pPr>
        <w:pStyle w:val="paragraph"/>
        <w:spacing w:before="0" w:beforeAutospacing="0" w:after="0" w:afterAutospacing="0"/>
        <w:jc w:val="both"/>
        <w:textAlignment w:val="baseline"/>
        <w:rPr>
          <w:rFonts w:ascii="Segoe UI" w:hAnsi="Segoe UI" w:cs="Segoe UI"/>
          <w:sz w:val="18"/>
          <w:szCs w:val="18"/>
          <w:lang w:eastAsia="de-DE"/>
        </w:rPr>
      </w:pPr>
      <w:bookmarkStart w:id="10" w:name="_Hlk119490425"/>
      <w:bookmarkStart w:id="11" w:name="_Ref508121704"/>
      <w:bookmarkStart w:id="12" w:name="_Ref508121798"/>
      <w:bookmarkStart w:id="13" w:name="_Ref508122104"/>
      <w:bookmarkStart w:id="14" w:name="_Ref508122514"/>
      <w:bookmarkStart w:id="15" w:name="_Ref508122551"/>
      <w:bookmarkStart w:id="16" w:name="_Ref508122617"/>
      <w:bookmarkStart w:id="17" w:name="_Toc508619996"/>
      <w:bookmarkStart w:id="18" w:name="_Toc119493822"/>
      <w:bookmarkStart w:id="19" w:name="_Toc127948110"/>
      <w:r>
        <w:rPr>
          <w:rStyle w:val="normaltextrun"/>
          <w:rFonts w:ascii="Arial" w:hAnsi="Arial" w:cs="Arial"/>
          <w:b/>
          <w:bCs/>
          <w:sz w:val="22"/>
          <w:szCs w:val="22"/>
          <w:u w:val="single"/>
          <w:lang w:val="en-GB"/>
        </w:rPr>
        <w:t>Description of the project</w:t>
      </w:r>
      <w:r>
        <w:rPr>
          <w:rStyle w:val="eop"/>
          <w:rFonts w:eastAsiaTheme="minorHAnsi" w:cs="Arial"/>
          <w:sz w:val="22"/>
          <w:szCs w:val="22"/>
        </w:rPr>
        <w:t> </w:t>
      </w:r>
    </w:p>
    <w:p w14:paraId="333B3825" w14:textId="77777777" w:rsidR="00194BE6" w:rsidRPr="00411EE9" w:rsidRDefault="00194BE6" w:rsidP="00194BE6">
      <w:pPr>
        <w:pStyle w:val="paragraph"/>
        <w:spacing w:before="0" w:beforeAutospacing="0" w:after="0" w:afterAutospacing="0"/>
        <w:jc w:val="both"/>
        <w:textAlignment w:val="baseline"/>
        <w:rPr>
          <w:rStyle w:val="eop"/>
          <w:rFonts w:eastAsiaTheme="minorHAnsi" w:cs="Arial"/>
          <w:sz w:val="22"/>
          <w:szCs w:val="22"/>
          <w:lang w:val="en-GB"/>
        </w:rPr>
      </w:pPr>
      <w:r>
        <w:rPr>
          <w:rStyle w:val="normaltextrun"/>
          <w:rFonts w:ascii="Arial" w:hAnsi="Arial" w:cs="Arial"/>
          <w:sz w:val="22"/>
          <w:szCs w:val="22"/>
          <w:lang w:val="en-US"/>
        </w:rPr>
        <w:t>The project “Strengthening of Urban Resilience in the Areas of Supply Infrastructure and Housing in Ukraine (SUR)” was registered by the Secretariat of the Cabinet of Ministers of Ukraine on August 13, 2024, under number 2023.1821.0 (project registration card No. 5620-04). </w:t>
      </w:r>
      <w:r>
        <w:rPr>
          <w:rStyle w:val="eop"/>
          <w:rFonts w:eastAsiaTheme="minorHAnsi" w:cs="Arial"/>
          <w:sz w:val="22"/>
          <w:szCs w:val="22"/>
        </w:rPr>
        <w:t> </w:t>
      </w:r>
    </w:p>
    <w:p w14:paraId="10F017B4" w14:textId="77777777" w:rsidR="00194BE6" w:rsidRPr="00411EE9" w:rsidRDefault="00194BE6" w:rsidP="00194BE6">
      <w:pPr>
        <w:pStyle w:val="paragraph"/>
        <w:spacing w:before="0" w:beforeAutospacing="0" w:after="0" w:afterAutospacing="0"/>
        <w:jc w:val="both"/>
        <w:textAlignment w:val="baseline"/>
        <w:rPr>
          <w:rFonts w:ascii="Segoe UI" w:hAnsi="Segoe UI" w:cs="Segoe UI"/>
          <w:sz w:val="18"/>
          <w:szCs w:val="18"/>
          <w:lang w:val="en-GB"/>
        </w:rPr>
      </w:pPr>
    </w:p>
    <w:p w14:paraId="01E5B079" w14:textId="77777777" w:rsidR="00194BE6" w:rsidRPr="00411EE9" w:rsidRDefault="00194BE6" w:rsidP="00194BE6">
      <w:pPr>
        <w:pStyle w:val="paragraph"/>
        <w:spacing w:before="0" w:beforeAutospacing="0" w:after="0" w:afterAutospacing="0"/>
        <w:jc w:val="both"/>
        <w:textAlignment w:val="baseline"/>
        <w:rPr>
          <w:rStyle w:val="eop"/>
          <w:rFonts w:eastAsiaTheme="minorHAnsi" w:cs="Arial"/>
          <w:sz w:val="22"/>
          <w:szCs w:val="22"/>
          <w:lang w:val="en-GB"/>
        </w:rPr>
      </w:pPr>
      <w:r>
        <w:rPr>
          <w:rStyle w:val="normaltextrun"/>
          <w:rFonts w:ascii="Arial" w:hAnsi="Arial" w:cs="Arial"/>
          <w:sz w:val="22"/>
          <w:szCs w:val="22"/>
          <w:lang w:val="en-GB"/>
        </w:rPr>
        <w:t xml:space="preserve">The GIZ transitional development assistance project “Strengthening of Urban Resilience in the Areas of Supply Infrastructure and Housing” (SUR), financed by the German Federal Ministry for Economic Cooperation and Development (BMZ) focuses on the repair and rehabilitation of critical supply infrastructure and services as a contribution to municipal civil protection, as well as urban resilience and the rehabilitation, repair, and creation of municipal and private housing as a contribution to social resilience in Ukraine. </w:t>
      </w:r>
      <w:r>
        <w:rPr>
          <w:rStyle w:val="normaltextrun"/>
          <w:rFonts w:ascii="Arial" w:hAnsi="Arial" w:cs="Arial"/>
          <w:sz w:val="22"/>
          <w:szCs w:val="22"/>
          <w:lang w:val="en-US"/>
        </w:rPr>
        <w:t xml:space="preserve">The </w:t>
      </w:r>
      <w:r>
        <w:rPr>
          <w:rStyle w:val="normaltextrun"/>
          <w:rFonts w:ascii="Arial" w:hAnsi="Arial" w:cs="Arial"/>
          <w:b/>
          <w:bCs/>
          <w:sz w:val="22"/>
          <w:szCs w:val="22"/>
          <w:lang w:val="en-US"/>
        </w:rPr>
        <w:t>goal of the project</w:t>
      </w:r>
      <w:r>
        <w:rPr>
          <w:rStyle w:val="normaltextrun"/>
          <w:rFonts w:ascii="Arial" w:hAnsi="Arial" w:cs="Arial"/>
          <w:sz w:val="22"/>
          <w:szCs w:val="22"/>
          <w:lang w:val="en-US"/>
        </w:rPr>
        <w:t xml:space="preserve"> is to strengthen municipal services of general interest systematically in selected cities and city communities. </w:t>
      </w:r>
      <w:r>
        <w:rPr>
          <w:rStyle w:val="normaltextrun"/>
          <w:rFonts w:ascii="Arial" w:hAnsi="Arial" w:cs="Arial"/>
          <w:sz w:val="22"/>
          <w:szCs w:val="22"/>
          <w:lang w:val="en-GB"/>
        </w:rPr>
        <w:t>Urban resilience is the ability of an urban system to react resiliently in the event of crises, while at the same time adapting, reshaping, and strengthening itself in terms of sustainable urban development. The project is part of the transitional development assistance fields of action reconstruction of basic infrastructure and services as well as disaster risk management.</w:t>
      </w:r>
      <w:r>
        <w:rPr>
          <w:rStyle w:val="eop"/>
          <w:rFonts w:eastAsiaTheme="minorHAnsi" w:cs="Arial"/>
          <w:sz w:val="22"/>
          <w:szCs w:val="22"/>
        </w:rPr>
        <w:t> </w:t>
      </w:r>
    </w:p>
    <w:p w14:paraId="265DB7F0" w14:textId="77777777" w:rsidR="00194BE6" w:rsidRPr="00411EE9" w:rsidRDefault="00194BE6" w:rsidP="00194BE6">
      <w:pPr>
        <w:pStyle w:val="paragraph"/>
        <w:spacing w:before="0" w:beforeAutospacing="0" w:after="0" w:afterAutospacing="0"/>
        <w:jc w:val="both"/>
        <w:textAlignment w:val="baseline"/>
        <w:rPr>
          <w:rFonts w:ascii="Segoe UI" w:hAnsi="Segoe UI" w:cs="Segoe UI"/>
          <w:sz w:val="18"/>
          <w:szCs w:val="18"/>
          <w:lang w:val="en-GB"/>
        </w:rPr>
      </w:pPr>
    </w:p>
    <w:p w14:paraId="63AFBAF1" w14:textId="77777777" w:rsidR="00194BE6" w:rsidRPr="00411EE9" w:rsidRDefault="00194BE6" w:rsidP="00194BE6">
      <w:pPr>
        <w:pStyle w:val="paragraph"/>
        <w:spacing w:before="0" w:beforeAutospacing="0" w:after="0" w:afterAutospacing="0"/>
        <w:jc w:val="both"/>
        <w:textAlignment w:val="baseline"/>
        <w:rPr>
          <w:rStyle w:val="eop"/>
          <w:rFonts w:eastAsiaTheme="minorHAnsi" w:cs="Arial"/>
          <w:sz w:val="22"/>
          <w:szCs w:val="22"/>
          <w:lang w:val="en-GB"/>
        </w:rPr>
      </w:pPr>
      <w:r>
        <w:rPr>
          <w:rStyle w:val="normaltextrun"/>
          <w:rFonts w:ascii="Arial" w:hAnsi="Arial" w:cs="Arial"/>
          <w:sz w:val="22"/>
          <w:szCs w:val="22"/>
          <w:lang w:val="en-US"/>
        </w:rPr>
        <w:t xml:space="preserve">The SUR project focuses primarily on war-related dangers and risks (e.g., dangers to the population from shelling, destruction of critical and social infrastructure, housing) in the ongoing war context of Ukraine. Additionally, natural and climate hazards are considered. The project works with cities and municipalities and aims at </w:t>
      </w:r>
      <w:proofErr w:type="gramStart"/>
      <w:r>
        <w:rPr>
          <w:rStyle w:val="normaltextrun"/>
          <w:rFonts w:ascii="Arial" w:hAnsi="Arial" w:cs="Arial"/>
          <w:sz w:val="22"/>
          <w:szCs w:val="22"/>
          <w:lang w:val="en-US"/>
        </w:rPr>
        <w:t>supporting in</w:t>
      </w:r>
      <w:proofErr w:type="gramEnd"/>
      <w:r>
        <w:rPr>
          <w:rStyle w:val="normaltextrun"/>
          <w:rFonts w:ascii="Arial" w:hAnsi="Arial" w:cs="Arial"/>
          <w:sz w:val="22"/>
          <w:szCs w:val="22"/>
          <w:lang w:val="en-US"/>
        </w:rPr>
        <w:t xml:space="preserve"> systematic disaster risk management, particularly in risk analysis, disaster prevention, and structural preparedness for disasters, to effectively protect their residents in acute emergencies. </w:t>
      </w:r>
      <w:r>
        <w:rPr>
          <w:rStyle w:val="eop"/>
          <w:rFonts w:eastAsiaTheme="minorHAnsi" w:cs="Arial"/>
          <w:sz w:val="22"/>
          <w:szCs w:val="22"/>
        </w:rPr>
        <w:t> </w:t>
      </w:r>
    </w:p>
    <w:p w14:paraId="5FC4C3D8" w14:textId="77777777" w:rsidR="00194BE6" w:rsidRPr="00411EE9" w:rsidRDefault="00194BE6" w:rsidP="00194BE6">
      <w:pPr>
        <w:pStyle w:val="paragraph"/>
        <w:spacing w:before="0" w:beforeAutospacing="0" w:after="0" w:afterAutospacing="0"/>
        <w:jc w:val="both"/>
        <w:textAlignment w:val="baseline"/>
        <w:rPr>
          <w:rFonts w:ascii="Segoe UI" w:hAnsi="Segoe UI" w:cs="Segoe UI"/>
          <w:sz w:val="18"/>
          <w:szCs w:val="18"/>
          <w:lang w:val="en-GB"/>
        </w:rPr>
      </w:pPr>
    </w:p>
    <w:p w14:paraId="67A3971A" w14:textId="77777777" w:rsidR="00194BE6" w:rsidRDefault="00194BE6" w:rsidP="00194BE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u w:val="single"/>
          <w:lang w:val="en-GB"/>
        </w:rPr>
        <w:t>Background information and objective of the service</w:t>
      </w:r>
      <w:r>
        <w:rPr>
          <w:rStyle w:val="eop"/>
          <w:rFonts w:eastAsiaTheme="minorHAnsi" w:cs="Arial"/>
          <w:sz w:val="22"/>
          <w:szCs w:val="22"/>
        </w:rPr>
        <w:t> </w:t>
      </w:r>
    </w:p>
    <w:p w14:paraId="44033C94" w14:textId="5402B283" w:rsidR="4BBCBB5B" w:rsidRPr="00950B3D" w:rsidRDefault="4BBCBB5B" w:rsidP="00581604">
      <w:pPr>
        <w:spacing w:before="240"/>
        <w:rPr>
          <w:rFonts w:eastAsia="Arial" w:cs="Arial"/>
          <w:lang w:val="en-US"/>
        </w:rPr>
      </w:pPr>
      <w:r w:rsidRPr="00950B3D">
        <w:rPr>
          <w:rFonts w:eastAsia="Arial" w:cs="Arial"/>
          <w:lang w:val="en-US"/>
        </w:rPr>
        <w:t>Building on the previous analytical work conducted by RPTU Kaiserslautern</w:t>
      </w:r>
      <w:r w:rsidR="78002490" w:rsidRPr="00950B3D">
        <w:rPr>
          <w:rFonts w:eastAsia="Arial" w:cs="Arial"/>
          <w:lang w:val="en-US"/>
        </w:rPr>
        <w:t xml:space="preserve"> and INSAR</w:t>
      </w:r>
      <w:r w:rsidRPr="00950B3D">
        <w:rPr>
          <w:rFonts w:eastAsia="Arial" w:cs="Arial"/>
          <w:lang w:val="en-US"/>
        </w:rPr>
        <w:t>, which included the analysis of spatial risks in Ukrainian cities, identification of critical spots, formulation of resilience principles for the Ukrainian context, and preparation of a toolbox and measures that informed neighborhood resilience strategies (RNDCs), the consultant will support the SUR project team and partners in strengthening the risk-related components of their work.</w:t>
      </w:r>
    </w:p>
    <w:p w14:paraId="4CD6C502" w14:textId="0547D15E" w:rsidR="4BBCBB5B" w:rsidRDefault="4BBCBB5B" w:rsidP="563794ED">
      <w:pPr>
        <w:spacing w:before="240"/>
        <w:rPr>
          <w:rFonts w:eastAsia="Arial" w:cs="Arial"/>
          <w:lang w:val="en-US"/>
        </w:rPr>
      </w:pPr>
      <w:r w:rsidRPr="563794ED">
        <w:rPr>
          <w:rFonts w:eastAsia="Arial" w:cs="Arial"/>
          <w:lang w:val="en-US"/>
        </w:rPr>
        <w:t>The consultant will provide methodological guidance on risk assessment and risk management approaches relevant to the current Ukrainian context; assist partners in conducting sector-specific and neighborhood-level risk analyses (including risk matrices)</w:t>
      </w:r>
      <w:r w:rsidR="4683EAFC" w:rsidRPr="563794ED">
        <w:rPr>
          <w:rFonts w:eastAsia="Arial" w:cs="Arial"/>
          <w:lang w:val="en-US"/>
        </w:rPr>
        <w:t xml:space="preserve"> for 3 urban </w:t>
      </w:r>
      <w:proofErr w:type="spellStart"/>
      <w:r w:rsidR="4683EAFC" w:rsidRPr="563794ED">
        <w:rPr>
          <w:rFonts w:eastAsia="Arial" w:cs="Arial"/>
          <w:lang w:val="en-US"/>
        </w:rPr>
        <w:t>hromadas</w:t>
      </w:r>
      <w:proofErr w:type="spellEnd"/>
      <w:r w:rsidRPr="563794ED">
        <w:rPr>
          <w:rFonts w:eastAsia="Arial" w:cs="Arial"/>
          <w:lang w:val="en-US"/>
        </w:rPr>
        <w:t>; and advise on suitable mitigation and management measures. In coordination with the SUR project and partner organizations, the consultant will also provide recommendations for strategic responses to identified risks and threats.</w:t>
      </w:r>
      <w:r w:rsidR="00950B3D">
        <w:rPr>
          <w:rFonts w:eastAsia="Arial" w:cs="Arial"/>
          <w:lang w:val="en-US"/>
        </w:rPr>
        <w:t xml:space="preserve"> </w:t>
      </w:r>
      <w:r w:rsidR="00943C99" w:rsidRPr="563794ED">
        <w:rPr>
          <w:rFonts w:eastAsia="Arial" w:cs="Arial"/>
          <w:lang w:val="en-US"/>
        </w:rPr>
        <w:t>Additionally</w:t>
      </w:r>
      <w:r w:rsidR="447712EA" w:rsidRPr="563794ED">
        <w:rPr>
          <w:rFonts w:eastAsia="Arial" w:cs="Arial"/>
          <w:lang w:val="en-US"/>
        </w:rPr>
        <w:t xml:space="preserve">, the consultant will provide the methodological framework for risk assessment phase </w:t>
      </w:r>
      <w:r w:rsidR="1A9DD1B0" w:rsidRPr="563794ED">
        <w:rPr>
          <w:rFonts w:eastAsia="Arial" w:cs="Arial"/>
          <w:lang w:val="en-US"/>
        </w:rPr>
        <w:t>for the</w:t>
      </w:r>
      <w:r w:rsidR="447712EA" w:rsidRPr="563794ED">
        <w:rPr>
          <w:rFonts w:eastAsia="Arial" w:cs="Arial"/>
          <w:lang w:val="en-US"/>
        </w:rPr>
        <w:t xml:space="preserve"> project</w:t>
      </w:r>
      <w:r w:rsidR="67621DB9" w:rsidRPr="563794ED">
        <w:rPr>
          <w:rFonts w:eastAsia="Arial" w:cs="Arial"/>
          <w:lang w:val="en-US"/>
        </w:rPr>
        <w:t xml:space="preserve"> pipeline development</w:t>
      </w:r>
      <w:r w:rsidR="725C6A70" w:rsidRPr="563794ED">
        <w:rPr>
          <w:rFonts w:eastAsia="Arial" w:cs="Arial"/>
          <w:lang w:val="en-US"/>
        </w:rPr>
        <w:t xml:space="preserve"> </w:t>
      </w:r>
      <w:r w:rsidR="725C6A70" w:rsidRPr="00950B3D">
        <w:rPr>
          <w:rFonts w:eastAsia="Arial" w:cs="Arial"/>
          <w:lang w:val="en-US"/>
        </w:rPr>
        <w:t>that could help Ukrainian municipalities to select and prioritize the urban projects that contribute to strengthening urban resilience</w:t>
      </w:r>
      <w:r w:rsidR="447712EA" w:rsidRPr="563794ED">
        <w:rPr>
          <w:rFonts w:eastAsia="Arial" w:cs="Arial"/>
          <w:lang w:val="en-US"/>
        </w:rPr>
        <w:t xml:space="preserve"> </w:t>
      </w:r>
    </w:p>
    <w:p w14:paraId="48D71CE5" w14:textId="4BB44B6D" w:rsidR="00194BE6" w:rsidRPr="009E167B" w:rsidRDefault="4BBCBB5B" w:rsidP="00950B3D">
      <w:pPr>
        <w:spacing w:before="240"/>
        <w:rPr>
          <w:rFonts w:eastAsia="Arial" w:cs="Arial"/>
        </w:rPr>
      </w:pPr>
      <w:r w:rsidRPr="563794ED">
        <w:rPr>
          <w:rFonts w:eastAsia="Arial" w:cs="Arial"/>
          <w:lang w:val="uk-UA"/>
        </w:rPr>
        <w:t>These tasks will contribute to the refinement and alignment of sectoral resilience strategies and neighborhood resilience strategies, resulting in RNDC framework plans, improved risk matrices, and strengthened project pipelines and project cards.</w:t>
      </w:r>
    </w:p>
    <w:p w14:paraId="09D84B8F" w14:textId="4F2D161B" w:rsidR="00194BE6" w:rsidRPr="00950B3D" w:rsidRDefault="131F7718" w:rsidP="563794ED">
      <w:pPr>
        <w:pStyle w:val="paragraph"/>
        <w:spacing w:before="0" w:beforeAutospacing="0" w:after="0" w:afterAutospacing="0"/>
        <w:jc w:val="both"/>
        <w:textAlignment w:val="baseline"/>
        <w:rPr>
          <w:rFonts w:ascii="Arial" w:eastAsia="Arial" w:hAnsi="Arial" w:cs="Arial"/>
          <w:sz w:val="22"/>
          <w:szCs w:val="22"/>
          <w:lang w:val="en-US" w:eastAsia="en-US"/>
        </w:rPr>
      </w:pPr>
      <w:r w:rsidRPr="00950B3D">
        <w:rPr>
          <w:rFonts w:ascii="Arial" w:eastAsia="Arial" w:hAnsi="Arial" w:cs="Arial"/>
          <w:sz w:val="22"/>
          <w:szCs w:val="22"/>
          <w:lang w:val="en-US" w:eastAsia="en-US"/>
        </w:rPr>
        <w:t xml:space="preserve">The objective of the service is to support the implementation of </w:t>
      </w:r>
      <w:proofErr w:type="gramStart"/>
      <w:r w:rsidRPr="00950B3D">
        <w:rPr>
          <w:rFonts w:ascii="Arial" w:eastAsia="Arial" w:hAnsi="Arial" w:cs="Arial"/>
          <w:sz w:val="22"/>
          <w:szCs w:val="22"/>
          <w:lang w:val="en-US" w:eastAsia="en-US"/>
        </w:rPr>
        <w:t>the participatory</w:t>
      </w:r>
      <w:proofErr w:type="gramEnd"/>
      <w:r w:rsidRPr="00950B3D">
        <w:rPr>
          <w:rFonts w:ascii="Arial" w:eastAsia="Arial" w:hAnsi="Arial" w:cs="Arial"/>
          <w:sz w:val="22"/>
          <w:szCs w:val="22"/>
          <w:lang w:val="en-US" w:eastAsia="en-US"/>
        </w:rPr>
        <w:t xml:space="preserve"> criticality assessment of critical infrastructure at the local level, through the facilitation of in person workshops in cities which will implement the manual described above.</w:t>
      </w:r>
      <w:r w:rsidR="3FA5D2E6" w:rsidRPr="00950B3D">
        <w:rPr>
          <w:rFonts w:ascii="Arial" w:eastAsia="Arial" w:hAnsi="Arial" w:cs="Arial"/>
          <w:sz w:val="22"/>
          <w:szCs w:val="22"/>
          <w:lang w:val="en-US" w:eastAsia="en-US"/>
        </w:rPr>
        <w:t xml:space="preserve"> In addition to workshop facilitation, the consultant will provide methodological guidance to project partners in interpreting identified risks and system </w:t>
      </w:r>
      <w:proofErr w:type="gramStart"/>
      <w:r w:rsidR="3FA5D2E6" w:rsidRPr="00950B3D">
        <w:rPr>
          <w:rFonts w:ascii="Arial" w:eastAsia="Arial" w:hAnsi="Arial" w:cs="Arial"/>
          <w:sz w:val="22"/>
          <w:szCs w:val="22"/>
          <w:lang w:val="en-US" w:eastAsia="en-US"/>
        </w:rPr>
        <w:t>interdependencies, and</w:t>
      </w:r>
      <w:proofErr w:type="gramEnd"/>
      <w:r w:rsidR="3FA5D2E6" w:rsidRPr="00950B3D">
        <w:rPr>
          <w:rFonts w:ascii="Arial" w:eastAsia="Arial" w:hAnsi="Arial" w:cs="Arial"/>
          <w:sz w:val="22"/>
          <w:szCs w:val="22"/>
          <w:lang w:val="en-US" w:eastAsia="en-US"/>
        </w:rPr>
        <w:t xml:space="preserve"> support them in integrating the results of these assessments into the development and refinement of sectoral resilience strategies and neighborhood-level strategic planning documents.</w:t>
      </w:r>
    </w:p>
    <w:p w14:paraId="5BEE18B5" w14:textId="77777777" w:rsidR="00194BE6" w:rsidRPr="00194BE6" w:rsidRDefault="00194BE6" w:rsidP="00194BE6">
      <w:pPr>
        <w:pStyle w:val="paragraph"/>
        <w:spacing w:before="0" w:beforeAutospacing="0" w:after="0" w:afterAutospacing="0"/>
        <w:jc w:val="both"/>
        <w:textAlignment w:val="baseline"/>
        <w:rPr>
          <w:rFonts w:ascii="Segoe UI" w:hAnsi="Segoe UI" w:cs="Segoe UI"/>
          <w:sz w:val="18"/>
          <w:szCs w:val="18"/>
          <w:lang w:val="en-GB"/>
        </w:rPr>
      </w:pPr>
    </w:p>
    <w:p w14:paraId="2FAA2518" w14:textId="031C55BC" w:rsidR="00E35F1E" w:rsidRDefault="008F0375" w:rsidP="006B0EDF">
      <w:pPr>
        <w:pStyle w:val="ListParagraph"/>
        <w:numPr>
          <w:ilvl w:val="0"/>
          <w:numId w:val="12"/>
        </w:numPr>
        <w:tabs>
          <w:tab w:val="left" w:pos="284"/>
        </w:tabs>
        <w:ind w:left="0" w:firstLine="0"/>
        <w:jc w:val="both"/>
        <w:rPr>
          <w:b/>
        </w:rPr>
      </w:pPr>
      <w:bookmarkStart w:id="20" w:name="_Hlk221525147"/>
      <w:r w:rsidRPr="00A460FE">
        <w:rPr>
          <w:b/>
        </w:rPr>
        <w:lastRenderedPageBreak/>
        <w:t>Tasks to be performed by the contractor</w:t>
      </w:r>
      <w:bookmarkEnd w:id="10"/>
      <w:bookmarkEnd w:id="11"/>
      <w:bookmarkEnd w:id="12"/>
      <w:bookmarkEnd w:id="13"/>
      <w:bookmarkEnd w:id="14"/>
      <w:bookmarkEnd w:id="15"/>
      <w:bookmarkEnd w:id="16"/>
      <w:bookmarkEnd w:id="17"/>
      <w:bookmarkEnd w:id="18"/>
      <w:bookmarkEnd w:id="19"/>
    </w:p>
    <w:bookmarkEnd w:id="20"/>
    <w:p w14:paraId="324ADEA5" w14:textId="02834231" w:rsidR="00980CBC" w:rsidRDefault="00ED7487" w:rsidP="00127D3B">
      <w:pPr>
        <w:jc w:val="both"/>
      </w:pPr>
      <w:r>
        <w:t>The contractor is responsible for providing the follo</w:t>
      </w:r>
      <w:r w:rsidRPr="00950B3D">
        <w:t>wing services</w:t>
      </w:r>
      <w:r w:rsidR="002F24B7">
        <w:t xml:space="preserve"> </w:t>
      </w:r>
    </w:p>
    <w:p w14:paraId="0777FC0E" w14:textId="77777777" w:rsidR="00E85C66" w:rsidRDefault="00E85C66" w:rsidP="00127D3B">
      <w:pPr>
        <w:pStyle w:val="ZwischenberschriftmitAbstand"/>
        <w:jc w:val="both"/>
      </w:pPr>
    </w:p>
    <w:p w14:paraId="35C2ABA3" w14:textId="29ADC0C4" w:rsidR="166A8A52" w:rsidRPr="008361B4" w:rsidRDefault="166A8A52" w:rsidP="563794ED">
      <w:pPr>
        <w:jc w:val="both"/>
        <w:rPr>
          <w:b/>
          <w:bCs/>
        </w:rPr>
      </w:pPr>
      <w:r w:rsidRPr="563794ED">
        <w:rPr>
          <w:b/>
          <w:bCs/>
        </w:rPr>
        <w:t xml:space="preserve">WP </w:t>
      </w:r>
      <w:r w:rsidR="00BE1764">
        <w:rPr>
          <w:b/>
          <w:bCs/>
        </w:rPr>
        <w:t>1</w:t>
      </w:r>
      <w:r w:rsidRPr="563794ED">
        <w:rPr>
          <w:b/>
          <w:bCs/>
        </w:rPr>
        <w:t xml:space="preserve">: </w:t>
      </w:r>
      <w:r w:rsidR="3D45F0D8" w:rsidRPr="563794ED">
        <w:rPr>
          <w:b/>
          <w:bCs/>
        </w:rPr>
        <w:t xml:space="preserve"> Provision of Advisory Services for the Development of Sectoral Resilience Strategies in Key Municipal Systems (district heating, water supply, wastewater manag</w:t>
      </w:r>
      <w:r w:rsidR="3D45F0D8" w:rsidRPr="00DC6F89">
        <w:rPr>
          <w:b/>
          <w:bCs/>
        </w:rPr>
        <w:t xml:space="preserve">ement, and others) </w:t>
      </w:r>
      <w:r w:rsidRPr="00DC6F89">
        <w:rPr>
          <w:b/>
          <w:bCs/>
        </w:rPr>
        <w:t>l (</w:t>
      </w:r>
      <w:r w:rsidR="001E21BD">
        <w:rPr>
          <w:b/>
          <w:bCs/>
        </w:rPr>
        <w:t xml:space="preserve">approx. </w:t>
      </w:r>
      <w:r w:rsidR="22388329" w:rsidRPr="00DC6F89">
        <w:rPr>
          <w:b/>
          <w:bCs/>
        </w:rPr>
        <w:t>10</w:t>
      </w:r>
      <w:r w:rsidRPr="00DC6F89">
        <w:rPr>
          <w:b/>
          <w:bCs/>
        </w:rPr>
        <w:t xml:space="preserve"> Expert days)</w:t>
      </w:r>
    </w:p>
    <w:p w14:paraId="7888C826" w14:textId="583CE7B2" w:rsidR="40C37A6E" w:rsidRDefault="40C37A6E" w:rsidP="005722E3">
      <w:pPr>
        <w:pStyle w:val="ListParagraph"/>
        <w:numPr>
          <w:ilvl w:val="0"/>
          <w:numId w:val="15"/>
        </w:numPr>
        <w:spacing w:before="240"/>
        <w:jc w:val="both"/>
        <w:rPr>
          <w:rFonts w:eastAsia="Arial" w:cs="Arial"/>
        </w:rPr>
      </w:pPr>
      <w:r w:rsidRPr="005722E3">
        <w:rPr>
          <w:rFonts w:eastAsia="Arial" w:cs="Arial"/>
        </w:rPr>
        <w:t>Conduct a comprehensive quality review of sectoral resilience documents</w:t>
      </w:r>
      <w:r w:rsidRPr="563794ED">
        <w:rPr>
          <w:rFonts w:eastAsia="Arial" w:cs="Arial"/>
        </w:rPr>
        <w:t xml:space="preserve"> (district heating, water supply, wastewater management, etc.) prepared by other contractors, assessing their methodological soundness, internal consistency, and alignment with international resilience standards and national requirements.</w:t>
      </w:r>
    </w:p>
    <w:p w14:paraId="3C1782E8" w14:textId="35643D65" w:rsidR="40C37A6E" w:rsidRDefault="40C37A6E" w:rsidP="005722E3">
      <w:pPr>
        <w:pStyle w:val="ListParagraph"/>
        <w:numPr>
          <w:ilvl w:val="0"/>
          <w:numId w:val="15"/>
        </w:numPr>
        <w:spacing w:before="240"/>
        <w:jc w:val="both"/>
        <w:rPr>
          <w:rFonts w:eastAsia="Arial" w:cs="Arial"/>
        </w:rPr>
      </w:pPr>
      <w:r w:rsidRPr="005722E3">
        <w:rPr>
          <w:rFonts w:eastAsia="Arial" w:cs="Arial"/>
        </w:rPr>
        <w:t>Benchmark the reviewed documents against best-practice references</w:t>
      </w:r>
      <w:r w:rsidRPr="563794ED">
        <w:rPr>
          <w:rFonts w:eastAsia="Arial" w:cs="Arial"/>
        </w:rPr>
        <w:t xml:space="preserve">, including the Multisectoral Resilience Strategy of </w:t>
      </w:r>
      <w:proofErr w:type="spellStart"/>
      <w:r w:rsidR="008B28F9" w:rsidRPr="563794ED">
        <w:rPr>
          <w:rFonts w:eastAsia="Arial" w:cs="Arial"/>
        </w:rPr>
        <w:t>M</w:t>
      </w:r>
      <w:r w:rsidR="008B28F9">
        <w:rPr>
          <w:rFonts w:eastAsia="Arial" w:cs="Arial"/>
        </w:rPr>
        <w:t>yrhorod</w:t>
      </w:r>
      <w:proofErr w:type="spellEnd"/>
      <w:r w:rsidRPr="563794ED">
        <w:rPr>
          <w:rFonts w:eastAsia="Arial" w:cs="Arial"/>
        </w:rPr>
        <w:t xml:space="preserve"> and the Resilient Water Supply Strategy of Dnipro, identifying deviations, missing components, gaps in risk assessment, and insufficiently addressed system interdependencies.</w:t>
      </w:r>
    </w:p>
    <w:p w14:paraId="6F435370" w14:textId="5F28C3EA" w:rsidR="40C37A6E" w:rsidRDefault="40C37A6E" w:rsidP="005722E3">
      <w:pPr>
        <w:pStyle w:val="ListParagraph"/>
        <w:numPr>
          <w:ilvl w:val="0"/>
          <w:numId w:val="15"/>
        </w:numPr>
        <w:spacing w:before="240"/>
        <w:jc w:val="both"/>
        <w:rPr>
          <w:rFonts w:eastAsia="Arial" w:cs="Arial"/>
        </w:rPr>
      </w:pPr>
      <w:r w:rsidRPr="005722E3">
        <w:rPr>
          <w:rFonts w:eastAsia="Arial" w:cs="Arial"/>
        </w:rPr>
        <w:t>Prepare structured technical feedback reports</w:t>
      </w:r>
      <w:r w:rsidRPr="563794ED">
        <w:rPr>
          <w:rFonts w:eastAsia="Arial" w:cs="Arial"/>
        </w:rPr>
        <w:t xml:space="preserve"> outlining strengths, weaknesses, and areas requiring revision in each document, with clear, actionable recommendations for improvement tailored to the respective municipal systems.</w:t>
      </w:r>
    </w:p>
    <w:p w14:paraId="412CCDE5" w14:textId="09F83BFD" w:rsidR="40C37A6E" w:rsidRDefault="40C37A6E" w:rsidP="005722E3">
      <w:pPr>
        <w:pStyle w:val="ListParagraph"/>
        <w:numPr>
          <w:ilvl w:val="0"/>
          <w:numId w:val="15"/>
        </w:numPr>
        <w:spacing w:before="240"/>
        <w:jc w:val="both"/>
        <w:rPr>
          <w:rFonts w:eastAsia="Arial" w:cs="Arial"/>
        </w:rPr>
      </w:pPr>
      <w:r w:rsidRPr="005722E3">
        <w:rPr>
          <w:rFonts w:eastAsia="Arial" w:cs="Arial"/>
        </w:rPr>
        <w:t>Facilitate consultations with the authors of the documents and municipal stakeholders</w:t>
      </w:r>
      <w:r w:rsidRPr="563794ED">
        <w:rPr>
          <w:rFonts w:eastAsia="Arial" w:cs="Arial"/>
        </w:rPr>
        <w:t xml:space="preserve"> to clarify identified issues, validate findings, and ensure common understanding of required methodological adjustments and quality standards.</w:t>
      </w:r>
    </w:p>
    <w:p w14:paraId="3BB49468" w14:textId="759D9CFE" w:rsidR="40C37A6E" w:rsidRDefault="40C37A6E" w:rsidP="005722E3">
      <w:pPr>
        <w:pStyle w:val="ListParagraph"/>
        <w:numPr>
          <w:ilvl w:val="0"/>
          <w:numId w:val="15"/>
        </w:numPr>
        <w:spacing w:before="240"/>
        <w:jc w:val="both"/>
        <w:rPr>
          <w:rFonts w:eastAsia="Arial" w:cs="Arial"/>
        </w:rPr>
      </w:pPr>
      <w:r w:rsidRPr="005722E3">
        <w:rPr>
          <w:rFonts w:eastAsia="Arial" w:cs="Arial"/>
        </w:rPr>
        <w:t>Support the harmonization and integration of reviewed documents</w:t>
      </w:r>
      <w:r w:rsidRPr="563794ED">
        <w:rPr>
          <w:rFonts w:eastAsia="Arial" w:cs="Arial"/>
        </w:rPr>
        <w:t xml:space="preserve"> into a coherent multisectoral resilience planning framework by assessing how well sector-specific strategies align with each other and with existing municipal strategies, ensuring consistency of approaches across sectors.</w:t>
      </w:r>
    </w:p>
    <w:p w14:paraId="445A5868" w14:textId="5F806604" w:rsidR="6366B4B8" w:rsidRPr="00672CE6" w:rsidRDefault="6366B4B8" w:rsidP="563794ED">
      <w:pPr>
        <w:jc w:val="both"/>
        <w:rPr>
          <w:b/>
          <w:bCs/>
        </w:rPr>
      </w:pPr>
      <w:r w:rsidRPr="563794ED">
        <w:rPr>
          <w:b/>
          <w:bCs/>
        </w:rPr>
        <w:t xml:space="preserve">WP </w:t>
      </w:r>
      <w:r w:rsidR="00BE1764">
        <w:rPr>
          <w:b/>
          <w:bCs/>
        </w:rPr>
        <w:t>2</w:t>
      </w:r>
      <w:r w:rsidRPr="005722E3">
        <w:rPr>
          <w:b/>
          <w:bCs/>
        </w:rPr>
        <w:t>: Support to Development of Risk-Informed Resilience Strategies</w:t>
      </w:r>
      <w:r w:rsidR="12749546" w:rsidRPr="563794ED">
        <w:rPr>
          <w:b/>
          <w:bCs/>
        </w:rPr>
        <w:t xml:space="preserve"> </w:t>
      </w:r>
      <w:r w:rsidR="12749546" w:rsidRPr="00672CE6">
        <w:rPr>
          <w:b/>
          <w:bCs/>
        </w:rPr>
        <w:t>(</w:t>
      </w:r>
      <w:r w:rsidR="001E21BD">
        <w:rPr>
          <w:b/>
          <w:bCs/>
        </w:rPr>
        <w:t xml:space="preserve">approx. </w:t>
      </w:r>
      <w:r w:rsidR="12749546" w:rsidRPr="00672CE6">
        <w:rPr>
          <w:b/>
          <w:bCs/>
        </w:rPr>
        <w:t>20 Expert days)</w:t>
      </w:r>
    </w:p>
    <w:p w14:paraId="67AF6265" w14:textId="6241371A" w:rsidR="6366B4B8" w:rsidRDefault="6366B4B8" w:rsidP="005722E3">
      <w:pPr>
        <w:pStyle w:val="ListParagraph"/>
        <w:numPr>
          <w:ilvl w:val="0"/>
          <w:numId w:val="3"/>
        </w:numPr>
        <w:spacing w:before="240"/>
        <w:jc w:val="both"/>
        <w:rPr>
          <w:rFonts w:eastAsia="Arial" w:cs="Arial"/>
        </w:rPr>
      </w:pPr>
      <w:r w:rsidRPr="323A4EF9">
        <w:rPr>
          <w:rFonts w:eastAsia="Arial" w:cs="Arial"/>
        </w:rPr>
        <w:t xml:space="preserve">Providing expert support to SUR project partners in refining and aligning </w:t>
      </w:r>
      <w:r w:rsidR="008B28F9" w:rsidRPr="323A4EF9">
        <w:rPr>
          <w:rFonts w:eastAsia="Arial" w:cs="Arial"/>
        </w:rPr>
        <w:t>neighbourhood</w:t>
      </w:r>
      <w:r w:rsidRPr="323A4EF9">
        <w:rPr>
          <w:rFonts w:eastAsia="Arial" w:cs="Arial"/>
        </w:rPr>
        <w:t xml:space="preserve"> resilience strategies (RNDCs) based on existing risk assessments</w:t>
      </w:r>
      <w:r w:rsidR="6B892EFE" w:rsidRPr="323A4EF9">
        <w:rPr>
          <w:rFonts w:eastAsia="Arial" w:cs="Arial"/>
        </w:rPr>
        <w:t xml:space="preserve"> </w:t>
      </w:r>
      <w:r w:rsidRPr="563794ED">
        <w:rPr>
          <w:rFonts w:eastAsia="Arial" w:cs="Arial"/>
        </w:rPr>
        <w:t>Advising municipalities on practical mitigation and risk-management measures, including preparation of project ideas and priority intervention lists.</w:t>
      </w:r>
    </w:p>
    <w:p w14:paraId="4C6EA605" w14:textId="7B65C0F7" w:rsidR="6366B4B8" w:rsidRDefault="6366B4B8" w:rsidP="005722E3">
      <w:pPr>
        <w:pStyle w:val="ListParagraph"/>
        <w:numPr>
          <w:ilvl w:val="0"/>
          <w:numId w:val="3"/>
        </w:numPr>
        <w:spacing w:before="240"/>
        <w:jc w:val="both"/>
        <w:rPr>
          <w:rFonts w:eastAsia="Arial" w:cs="Arial"/>
        </w:rPr>
      </w:pPr>
      <w:r w:rsidRPr="563794ED">
        <w:rPr>
          <w:rFonts w:eastAsia="Arial" w:cs="Arial"/>
        </w:rPr>
        <w:t xml:space="preserve">Contributing to the methodological framework for integrating risk-related findings into strategic planning documents at </w:t>
      </w:r>
      <w:r w:rsidR="008B28F9" w:rsidRPr="563794ED">
        <w:rPr>
          <w:rFonts w:eastAsia="Arial" w:cs="Arial"/>
        </w:rPr>
        <w:t>neighbourhood</w:t>
      </w:r>
      <w:r w:rsidRPr="563794ED">
        <w:rPr>
          <w:rFonts w:eastAsia="Arial" w:cs="Arial"/>
        </w:rPr>
        <w:t xml:space="preserve"> and sector levels.</w:t>
      </w:r>
    </w:p>
    <w:p w14:paraId="449FA265" w14:textId="2FF884CD" w:rsidR="6366B4B8" w:rsidRDefault="6366B4B8" w:rsidP="005722E3">
      <w:pPr>
        <w:pStyle w:val="ListParagraph"/>
        <w:numPr>
          <w:ilvl w:val="0"/>
          <w:numId w:val="3"/>
        </w:numPr>
        <w:spacing w:before="240"/>
        <w:jc w:val="both"/>
        <w:rPr>
          <w:rFonts w:eastAsia="Arial" w:cs="Arial"/>
        </w:rPr>
      </w:pPr>
      <w:r w:rsidRPr="563794ED">
        <w:rPr>
          <w:rFonts w:eastAsia="Arial" w:cs="Arial"/>
        </w:rPr>
        <w:t>Participating in coordination meetings and technical consultations, offering expert feedback on proposed measures and planning approaches.</w:t>
      </w:r>
    </w:p>
    <w:p w14:paraId="2A78CFB3" w14:textId="42209C43" w:rsidR="6366B4B8" w:rsidRDefault="6366B4B8" w:rsidP="005722E3">
      <w:pPr>
        <w:pStyle w:val="ListParagraph"/>
        <w:numPr>
          <w:ilvl w:val="0"/>
          <w:numId w:val="3"/>
        </w:numPr>
        <w:spacing w:before="240"/>
        <w:jc w:val="both"/>
        <w:rPr>
          <w:rFonts w:eastAsia="Arial" w:cs="Arial"/>
        </w:rPr>
      </w:pPr>
      <w:r w:rsidRPr="563794ED">
        <w:rPr>
          <w:rFonts w:eastAsia="Arial" w:cs="Arial"/>
        </w:rPr>
        <w:t>Supporting partners in translating risk analysis results (prepared by other contractors) into actionable project pipelines and investment planning components.</w:t>
      </w:r>
    </w:p>
    <w:p w14:paraId="396D43DA" w14:textId="4C957B58" w:rsidR="41DA60B7" w:rsidRDefault="41DA60B7" w:rsidP="563794ED">
      <w:pPr>
        <w:spacing w:before="240"/>
        <w:jc w:val="both"/>
      </w:pPr>
      <w:r w:rsidRPr="563794ED">
        <w:rPr>
          <w:rFonts w:eastAsia="Arial" w:cs="Arial"/>
          <w:b/>
          <w:bCs/>
        </w:rPr>
        <w:t xml:space="preserve">WP </w:t>
      </w:r>
      <w:r w:rsidR="00BE1764">
        <w:rPr>
          <w:rFonts w:eastAsia="Arial" w:cs="Arial"/>
          <w:b/>
          <w:bCs/>
        </w:rPr>
        <w:t xml:space="preserve">3: </w:t>
      </w:r>
      <w:r w:rsidRPr="563794ED">
        <w:rPr>
          <w:rFonts w:eastAsia="Arial" w:cs="Arial"/>
          <w:b/>
          <w:bCs/>
        </w:rPr>
        <w:t xml:space="preserve"> Support to the development of the project pipeline concept with a focus on risk management</w:t>
      </w:r>
      <w:r w:rsidR="133BCDB3" w:rsidRPr="563794ED">
        <w:rPr>
          <w:rFonts w:eastAsia="Arial" w:cs="Arial"/>
          <w:b/>
          <w:bCs/>
        </w:rPr>
        <w:t xml:space="preserve"> </w:t>
      </w:r>
      <w:r w:rsidR="133BCDB3" w:rsidRPr="00672CE6">
        <w:rPr>
          <w:rFonts w:eastAsia="Arial" w:cs="Arial"/>
          <w:b/>
          <w:bCs/>
        </w:rPr>
        <w:t>(</w:t>
      </w:r>
      <w:r w:rsidR="001E21BD">
        <w:rPr>
          <w:rFonts w:eastAsia="Arial" w:cs="Arial"/>
          <w:b/>
          <w:bCs/>
        </w:rPr>
        <w:t xml:space="preserve">approx. </w:t>
      </w:r>
      <w:r w:rsidR="133BCDB3" w:rsidRPr="00672CE6">
        <w:rPr>
          <w:rFonts w:eastAsia="Arial" w:cs="Arial"/>
          <w:b/>
          <w:bCs/>
        </w:rPr>
        <w:t>5 Expert days)</w:t>
      </w:r>
    </w:p>
    <w:p w14:paraId="2F960D08" w14:textId="6D679D46" w:rsidR="563794ED" w:rsidRDefault="4253F504" w:rsidP="00FE5B2B">
      <w:pPr>
        <w:pStyle w:val="ListParagraph"/>
        <w:numPr>
          <w:ilvl w:val="0"/>
          <w:numId w:val="20"/>
        </w:numPr>
        <w:spacing w:before="240"/>
        <w:jc w:val="both"/>
        <w:rPr>
          <w:rFonts w:eastAsia="Arial" w:cs="Arial"/>
        </w:rPr>
      </w:pPr>
      <w:r w:rsidRPr="00FE5B2B">
        <w:rPr>
          <w:rFonts w:eastAsia="Arial" w:cs="Arial"/>
        </w:rPr>
        <w:t xml:space="preserve">The consultant will support and guide SUR project and other project consultants by reviewing and </w:t>
      </w:r>
      <w:r w:rsidR="008B28F9" w:rsidRPr="00FE5B2B">
        <w:rPr>
          <w:rFonts w:eastAsia="Arial" w:cs="Arial"/>
        </w:rPr>
        <w:t>analysing</w:t>
      </w:r>
      <w:r w:rsidRPr="00FE5B2B">
        <w:rPr>
          <w:rFonts w:eastAsia="Arial" w:cs="Arial"/>
        </w:rPr>
        <w:t xml:space="preserve"> all available materials related to the development of the project pipeline. Based on this review, the consultant will prepare an analytical note summarizing key findings, identifying gaps and opportunities, and providing recommendations for integrating risk assessment and risk management considerations into the overall project pipeline concept. This task will ensure that the pipeline development process is coordinated, aligned with broader resilience objectives, and effectively incorporates sectoral and </w:t>
      </w:r>
      <w:r w:rsidR="008B28F9" w:rsidRPr="00FE5B2B">
        <w:rPr>
          <w:rFonts w:eastAsia="Arial" w:cs="Arial"/>
        </w:rPr>
        <w:t>neighbourhood</w:t>
      </w:r>
      <w:r w:rsidRPr="00FE5B2B">
        <w:rPr>
          <w:rFonts w:eastAsia="Arial" w:cs="Arial"/>
        </w:rPr>
        <w:t>-level risk factors</w:t>
      </w:r>
      <w:r w:rsidR="41DA60B7" w:rsidRPr="00FE5B2B">
        <w:rPr>
          <w:rFonts w:eastAsia="Arial" w:cs="Arial"/>
        </w:rPr>
        <w:t>.</w:t>
      </w:r>
      <w:bookmarkStart w:id="21" w:name="_Ref508122887"/>
      <w:bookmarkStart w:id="22" w:name="_Ref508122898"/>
      <w:bookmarkStart w:id="23" w:name="_Ref508122909"/>
      <w:bookmarkStart w:id="24" w:name="_Toc508619997"/>
      <w:bookmarkStart w:id="25" w:name="_Ref515637130"/>
      <w:bookmarkStart w:id="26" w:name="_Toc119493823"/>
      <w:bookmarkStart w:id="27" w:name="_Ref516123857"/>
      <w:bookmarkStart w:id="28" w:name="_Toc127948111"/>
    </w:p>
    <w:p w14:paraId="1A4868CA" w14:textId="5ABE8F8B" w:rsidR="000213AB" w:rsidRPr="00931A69" w:rsidRDefault="000213AB" w:rsidP="000213AB">
      <w:pPr>
        <w:jc w:val="both"/>
        <w:rPr>
          <w:b/>
          <w:bCs/>
        </w:rPr>
      </w:pPr>
      <w:r w:rsidRPr="323A4EF9">
        <w:rPr>
          <w:b/>
          <w:bCs/>
        </w:rPr>
        <w:t xml:space="preserve">WP </w:t>
      </w:r>
      <w:r w:rsidR="00BE1764">
        <w:rPr>
          <w:b/>
          <w:bCs/>
        </w:rPr>
        <w:t>4</w:t>
      </w:r>
      <w:r w:rsidRPr="323A4EF9">
        <w:rPr>
          <w:b/>
          <w:bCs/>
        </w:rPr>
        <w:t>:</w:t>
      </w:r>
      <w:r w:rsidRPr="00931A69">
        <w:rPr>
          <w:b/>
          <w:bCs/>
        </w:rPr>
        <w:t xml:space="preserve"> Technical Expertise and Advisory for DRM (</w:t>
      </w:r>
      <w:r w:rsidR="001E21BD">
        <w:rPr>
          <w:b/>
          <w:bCs/>
        </w:rPr>
        <w:t xml:space="preserve">approx. </w:t>
      </w:r>
      <w:r>
        <w:rPr>
          <w:b/>
          <w:bCs/>
        </w:rPr>
        <w:t>10</w:t>
      </w:r>
      <w:r w:rsidRPr="00931A69">
        <w:rPr>
          <w:b/>
          <w:bCs/>
        </w:rPr>
        <w:t xml:space="preserve"> Expert days) </w:t>
      </w:r>
    </w:p>
    <w:p w14:paraId="66E8D610" w14:textId="0F1E7F29" w:rsidR="000213AB" w:rsidRDefault="000213AB" w:rsidP="000213AB">
      <w:pPr>
        <w:pStyle w:val="ListParagraph"/>
        <w:numPr>
          <w:ilvl w:val="0"/>
          <w:numId w:val="2"/>
        </w:numPr>
        <w:spacing w:before="240"/>
        <w:jc w:val="both"/>
        <w:rPr>
          <w:rFonts w:eastAsia="Arial" w:cs="Arial"/>
        </w:rPr>
      </w:pPr>
      <w:r w:rsidRPr="323A4EF9">
        <w:rPr>
          <w:rFonts w:eastAsia="Arial" w:cs="Arial"/>
        </w:rPr>
        <w:lastRenderedPageBreak/>
        <w:t>Offering responsive expert guidance and inputs to the SUR project</w:t>
      </w:r>
      <w:r w:rsidR="001C273B">
        <w:rPr>
          <w:rFonts w:eastAsia="Arial" w:cs="Arial"/>
        </w:rPr>
        <w:t xml:space="preserve"> and SUR </w:t>
      </w:r>
      <w:proofErr w:type="gramStart"/>
      <w:r w:rsidR="001C273B">
        <w:rPr>
          <w:rFonts w:eastAsia="Arial" w:cs="Arial"/>
        </w:rPr>
        <w:t xml:space="preserve">Contractors </w:t>
      </w:r>
      <w:r w:rsidRPr="323A4EF9">
        <w:rPr>
          <w:rFonts w:eastAsia="Arial" w:cs="Arial"/>
        </w:rPr>
        <w:t>,</w:t>
      </w:r>
      <w:proofErr w:type="gramEnd"/>
      <w:r w:rsidRPr="323A4EF9">
        <w:rPr>
          <w:rFonts w:eastAsia="Arial" w:cs="Arial"/>
        </w:rPr>
        <w:t xml:space="preserve"> addressing specific challenges, questions, or issues related to risk management, DRM strategies and policies, stakeholder mapping, and measures to enhance city-level preparedness.</w:t>
      </w:r>
    </w:p>
    <w:p w14:paraId="0D6904FF" w14:textId="77777777" w:rsidR="000213AB" w:rsidRDefault="000213AB" w:rsidP="000213AB">
      <w:pPr>
        <w:pStyle w:val="ListParagraph"/>
        <w:numPr>
          <w:ilvl w:val="0"/>
          <w:numId w:val="2"/>
        </w:numPr>
        <w:spacing w:before="240"/>
        <w:jc w:val="both"/>
        <w:rPr>
          <w:rFonts w:eastAsia="Arial" w:cs="Arial"/>
        </w:rPr>
      </w:pPr>
      <w:r w:rsidRPr="323A4EF9">
        <w:rPr>
          <w:rFonts w:eastAsia="Arial" w:cs="Arial"/>
        </w:rPr>
        <w:t>Providing consultations on defining advisory and implementation approaches in line with donor requirements (e.g., EU), including support in mobilizing additional funding.</w:t>
      </w:r>
    </w:p>
    <w:p w14:paraId="10F174AB" w14:textId="77777777" w:rsidR="000213AB" w:rsidRDefault="000213AB" w:rsidP="000213AB">
      <w:pPr>
        <w:pStyle w:val="ListParagraph"/>
        <w:numPr>
          <w:ilvl w:val="0"/>
          <w:numId w:val="2"/>
        </w:numPr>
        <w:spacing w:before="240"/>
        <w:jc w:val="both"/>
        <w:rPr>
          <w:rFonts w:eastAsia="Arial" w:cs="Arial"/>
        </w:rPr>
      </w:pPr>
      <w:r w:rsidRPr="323A4EF9">
        <w:rPr>
          <w:rFonts w:eastAsia="Arial" w:cs="Arial"/>
        </w:rPr>
        <w:t>Advising on the conceptualization and drafting of tender documents for activities supporting risk management and DRM initiatives in Ukrainian cities</w:t>
      </w:r>
    </w:p>
    <w:p w14:paraId="7C1CCBFC" w14:textId="77777777" w:rsidR="000213AB" w:rsidRPr="000213AB" w:rsidRDefault="000213AB" w:rsidP="000213AB">
      <w:pPr>
        <w:spacing w:before="240"/>
        <w:jc w:val="both"/>
        <w:rPr>
          <w:rFonts w:eastAsia="Arial" w:cs="Arial"/>
        </w:rPr>
      </w:pPr>
    </w:p>
    <w:p w14:paraId="60A95B87" w14:textId="36521EE5" w:rsidR="00E17DF0" w:rsidRDefault="00E17DF0" w:rsidP="00127D3B">
      <w:pPr>
        <w:pStyle w:val="ZwischenberschriftmitAbstand"/>
        <w:jc w:val="both"/>
      </w:pPr>
      <w:r>
        <w:t>Certain milestones, as laid out in the table below, are to be achieved during the contract term:</w:t>
      </w: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5353"/>
        <w:gridCol w:w="3969"/>
      </w:tblGrid>
      <w:tr w:rsidR="00087999" w14:paraId="56E757DA" w14:textId="77777777" w:rsidTr="04F64EC8">
        <w:trPr>
          <w:trHeight w:val="300"/>
        </w:trPr>
        <w:tc>
          <w:tcPr>
            <w:tcW w:w="5353" w:type="dxa"/>
          </w:tcPr>
          <w:p w14:paraId="6983AFED" w14:textId="77777777" w:rsidR="00087999" w:rsidRPr="00D93EF8" w:rsidRDefault="00087999" w:rsidP="00127D3B">
            <w:pPr>
              <w:spacing w:before="40" w:after="40"/>
              <w:jc w:val="both"/>
              <w:rPr>
                <w:rFonts w:cs="Arial"/>
                <w:b/>
                <w:bCs/>
                <w:sz w:val="22"/>
                <w:szCs w:val="22"/>
              </w:rPr>
            </w:pPr>
            <w:r w:rsidRPr="04F64EC8">
              <w:rPr>
                <w:rFonts w:cs="Arial"/>
                <w:b/>
                <w:bCs/>
              </w:rPr>
              <w:t>Milestones/process steps/partial services</w:t>
            </w:r>
          </w:p>
        </w:tc>
        <w:tc>
          <w:tcPr>
            <w:tcW w:w="3969" w:type="dxa"/>
          </w:tcPr>
          <w:p w14:paraId="7C010949" w14:textId="264047A7" w:rsidR="00087999" w:rsidRPr="00D93EF8" w:rsidRDefault="004E2F4F" w:rsidP="00127D3B">
            <w:pPr>
              <w:spacing w:before="40" w:after="40"/>
              <w:jc w:val="both"/>
              <w:rPr>
                <w:rFonts w:cs="Arial"/>
                <w:b/>
                <w:bCs/>
                <w:sz w:val="22"/>
                <w:szCs w:val="22"/>
              </w:rPr>
            </w:pPr>
            <w:r w:rsidRPr="75166D84">
              <w:rPr>
                <w:rFonts w:cs="Arial"/>
                <w:b/>
                <w:bCs/>
              </w:rPr>
              <w:t>Anticipated d</w:t>
            </w:r>
            <w:r w:rsidR="00087999" w:rsidRPr="75166D84">
              <w:rPr>
                <w:rFonts w:cs="Arial"/>
                <w:b/>
                <w:bCs/>
              </w:rPr>
              <w:t>eadline/place/person responsible</w:t>
            </w:r>
          </w:p>
        </w:tc>
      </w:tr>
      <w:tr w:rsidR="563794ED" w14:paraId="3605F391" w14:textId="77777777" w:rsidTr="04F64EC8">
        <w:trPr>
          <w:trHeight w:val="300"/>
        </w:trPr>
        <w:tc>
          <w:tcPr>
            <w:tcW w:w="5353" w:type="dxa"/>
          </w:tcPr>
          <w:p w14:paraId="77776B47" w14:textId="260FEAAA" w:rsidR="6D065FF9" w:rsidRDefault="00FF5F18" w:rsidP="00241B8D">
            <w:pPr>
              <w:jc w:val="both"/>
              <w:rPr>
                <w:rFonts w:eastAsia="Arial" w:cs="Arial"/>
                <w:sz w:val="22"/>
                <w:szCs w:val="22"/>
              </w:rPr>
            </w:pPr>
            <w:r>
              <w:rPr>
                <w:rFonts w:eastAsia="Arial" w:cs="Arial"/>
                <w:sz w:val="22"/>
                <w:szCs w:val="22"/>
              </w:rPr>
              <w:t xml:space="preserve">WP </w:t>
            </w:r>
            <w:r w:rsidR="00351339">
              <w:rPr>
                <w:rFonts w:eastAsia="Arial" w:cs="Arial"/>
                <w:sz w:val="22"/>
                <w:szCs w:val="22"/>
              </w:rPr>
              <w:t>1</w:t>
            </w:r>
            <w:r>
              <w:rPr>
                <w:rFonts w:eastAsia="Arial" w:cs="Arial"/>
                <w:sz w:val="22"/>
                <w:szCs w:val="22"/>
              </w:rPr>
              <w:t xml:space="preserve"> </w:t>
            </w:r>
            <w:r w:rsidR="6D065FF9" w:rsidRPr="563794ED">
              <w:rPr>
                <w:rFonts w:eastAsia="Arial" w:cs="Arial"/>
                <w:sz w:val="22"/>
                <w:szCs w:val="22"/>
              </w:rPr>
              <w:t>Submission of documentation of the provision of advisory services by the consultant to SUR project partners and other contractors in reviewing, benchmarking, and providing technical feedback on sectoral resilience documents, facilitating consultations, and supporting the integration of sector-specific strategies into a coherent multisectoral resilience planning framework;</w:t>
            </w:r>
          </w:p>
        </w:tc>
        <w:tc>
          <w:tcPr>
            <w:tcW w:w="3969" w:type="dxa"/>
          </w:tcPr>
          <w:p w14:paraId="06B9F15F" w14:textId="1D7A0A01" w:rsidR="6D065FF9" w:rsidRPr="00122AFD" w:rsidRDefault="6D065FF9" w:rsidP="563794ED">
            <w:pPr>
              <w:jc w:val="both"/>
              <w:rPr>
                <w:rFonts w:eastAsia="Arial" w:cs="Arial"/>
                <w:sz w:val="22"/>
                <w:szCs w:val="22"/>
              </w:rPr>
            </w:pPr>
            <w:r w:rsidRPr="00122AFD">
              <w:rPr>
                <w:rFonts w:eastAsia="Arial" w:cs="Arial"/>
                <w:sz w:val="22"/>
                <w:szCs w:val="22"/>
              </w:rPr>
              <w:t>By 04.2026/Contractor/Ukraine/</w:t>
            </w:r>
            <w:r w:rsidR="00FE5B2B">
              <w:rPr>
                <w:rFonts w:eastAsia="Arial" w:cs="Arial"/>
                <w:sz w:val="22"/>
                <w:szCs w:val="22"/>
              </w:rPr>
              <w:t>hybrid</w:t>
            </w:r>
          </w:p>
        </w:tc>
      </w:tr>
      <w:tr w:rsidR="563794ED" w14:paraId="3B320E1A" w14:textId="77777777" w:rsidTr="04F64EC8">
        <w:trPr>
          <w:trHeight w:val="300"/>
        </w:trPr>
        <w:tc>
          <w:tcPr>
            <w:tcW w:w="5353" w:type="dxa"/>
          </w:tcPr>
          <w:p w14:paraId="2908B471" w14:textId="22F90367" w:rsidR="6D065FF9" w:rsidRDefault="00241B8D" w:rsidP="00241B8D">
            <w:pPr>
              <w:jc w:val="both"/>
              <w:rPr>
                <w:rFonts w:eastAsia="Arial" w:cs="Arial"/>
                <w:sz w:val="22"/>
                <w:szCs w:val="22"/>
              </w:rPr>
            </w:pPr>
            <w:r>
              <w:rPr>
                <w:rFonts w:eastAsia="Arial" w:cs="Arial"/>
                <w:sz w:val="22"/>
                <w:szCs w:val="22"/>
              </w:rPr>
              <w:t xml:space="preserve">WP </w:t>
            </w:r>
            <w:r w:rsidR="00351339">
              <w:rPr>
                <w:rFonts w:eastAsia="Arial" w:cs="Arial"/>
                <w:sz w:val="22"/>
                <w:szCs w:val="22"/>
              </w:rPr>
              <w:t>2</w:t>
            </w:r>
            <w:r>
              <w:rPr>
                <w:rFonts w:eastAsia="Arial" w:cs="Arial"/>
                <w:sz w:val="22"/>
                <w:szCs w:val="22"/>
              </w:rPr>
              <w:t xml:space="preserve"> </w:t>
            </w:r>
            <w:r w:rsidR="6D065FF9" w:rsidRPr="563794ED">
              <w:rPr>
                <w:rFonts w:eastAsia="Arial" w:cs="Arial"/>
                <w:sz w:val="22"/>
                <w:szCs w:val="22"/>
              </w:rPr>
              <w:t xml:space="preserve">Submission of documentation of the provision of expert support by the consultant to SUR project partners and other consultants in refining </w:t>
            </w:r>
            <w:proofErr w:type="spellStart"/>
            <w:r w:rsidR="6D065FF9" w:rsidRPr="563794ED">
              <w:rPr>
                <w:rFonts w:eastAsia="Arial" w:cs="Arial"/>
                <w:sz w:val="22"/>
                <w:szCs w:val="22"/>
              </w:rPr>
              <w:t>neighborhood</w:t>
            </w:r>
            <w:proofErr w:type="spellEnd"/>
            <w:r w:rsidR="6D065FF9" w:rsidRPr="563794ED">
              <w:rPr>
                <w:rFonts w:eastAsia="Arial" w:cs="Arial"/>
                <w:sz w:val="22"/>
                <w:szCs w:val="22"/>
              </w:rPr>
              <w:t xml:space="preserve"> resilience strategies, advising on risk-management measures, and supporting the integration of risk findings into strategic planning and project pipelines;</w:t>
            </w:r>
          </w:p>
        </w:tc>
        <w:tc>
          <w:tcPr>
            <w:tcW w:w="3969" w:type="dxa"/>
          </w:tcPr>
          <w:p w14:paraId="2DDC83D7" w14:textId="61536AC9" w:rsidR="6D065FF9" w:rsidRPr="00122AFD" w:rsidRDefault="6D065FF9" w:rsidP="563794ED">
            <w:pPr>
              <w:jc w:val="both"/>
              <w:rPr>
                <w:rFonts w:eastAsia="Arial" w:cs="Arial"/>
                <w:sz w:val="22"/>
                <w:szCs w:val="22"/>
              </w:rPr>
            </w:pPr>
            <w:r w:rsidRPr="00122AFD">
              <w:rPr>
                <w:rFonts w:eastAsia="Arial" w:cs="Arial"/>
                <w:sz w:val="22"/>
                <w:szCs w:val="22"/>
              </w:rPr>
              <w:t>By 04.2026/Contractor/Ukraine/hybrid</w:t>
            </w:r>
          </w:p>
        </w:tc>
      </w:tr>
      <w:tr w:rsidR="563794ED" w14:paraId="5E09FFFF" w14:textId="77777777" w:rsidTr="04F64EC8">
        <w:trPr>
          <w:trHeight w:val="300"/>
        </w:trPr>
        <w:tc>
          <w:tcPr>
            <w:tcW w:w="5353" w:type="dxa"/>
          </w:tcPr>
          <w:p w14:paraId="44BBB555" w14:textId="457FEDB3" w:rsidR="763F31A6" w:rsidRDefault="00241B8D" w:rsidP="00241B8D">
            <w:pPr>
              <w:jc w:val="both"/>
              <w:rPr>
                <w:rFonts w:eastAsia="Arial" w:cs="Arial"/>
                <w:sz w:val="22"/>
                <w:szCs w:val="22"/>
              </w:rPr>
            </w:pPr>
            <w:r>
              <w:rPr>
                <w:rFonts w:eastAsia="Arial" w:cs="Arial"/>
                <w:sz w:val="22"/>
                <w:szCs w:val="22"/>
              </w:rPr>
              <w:t xml:space="preserve">WP </w:t>
            </w:r>
            <w:r w:rsidR="00351339">
              <w:rPr>
                <w:rFonts w:eastAsia="Arial" w:cs="Arial"/>
                <w:sz w:val="22"/>
                <w:szCs w:val="22"/>
              </w:rPr>
              <w:t>3</w:t>
            </w:r>
            <w:r>
              <w:rPr>
                <w:rFonts w:eastAsia="Arial" w:cs="Arial"/>
                <w:sz w:val="22"/>
                <w:szCs w:val="22"/>
              </w:rPr>
              <w:t xml:space="preserve"> </w:t>
            </w:r>
            <w:r w:rsidR="763F31A6" w:rsidRPr="563794ED">
              <w:rPr>
                <w:rFonts w:eastAsia="Arial" w:cs="Arial"/>
                <w:sz w:val="22"/>
                <w:szCs w:val="22"/>
              </w:rPr>
              <w:t xml:space="preserve">Submission of the documentation of the provision of support and guidance by the consultant towards other project consultants and SUR project partners in the review, analysis, and development of the project pipeline concept, including integration of risk assessment and risk management considerations into </w:t>
            </w:r>
            <w:proofErr w:type="spellStart"/>
            <w:r w:rsidR="763F31A6" w:rsidRPr="563794ED">
              <w:rPr>
                <w:rFonts w:eastAsia="Arial" w:cs="Arial"/>
                <w:sz w:val="22"/>
                <w:szCs w:val="22"/>
              </w:rPr>
              <w:t>neighborhood</w:t>
            </w:r>
            <w:proofErr w:type="spellEnd"/>
            <w:r w:rsidR="763F31A6" w:rsidRPr="563794ED">
              <w:rPr>
                <w:rFonts w:eastAsia="Arial" w:cs="Arial"/>
                <w:sz w:val="22"/>
                <w:szCs w:val="22"/>
              </w:rPr>
              <w:t xml:space="preserve"> and sectoral resilience strategies</w:t>
            </w:r>
          </w:p>
        </w:tc>
        <w:tc>
          <w:tcPr>
            <w:tcW w:w="3969" w:type="dxa"/>
          </w:tcPr>
          <w:p w14:paraId="105602DB" w14:textId="407D58A3" w:rsidR="38E7D4A0" w:rsidRPr="00122AFD" w:rsidRDefault="38E7D4A0" w:rsidP="563794ED">
            <w:pPr>
              <w:jc w:val="both"/>
              <w:rPr>
                <w:rFonts w:eastAsia="Arial" w:cs="Arial"/>
                <w:sz w:val="22"/>
                <w:szCs w:val="22"/>
              </w:rPr>
            </w:pPr>
            <w:r w:rsidRPr="00122AFD">
              <w:rPr>
                <w:rFonts w:eastAsia="Arial" w:cs="Arial"/>
                <w:sz w:val="22"/>
                <w:szCs w:val="22"/>
              </w:rPr>
              <w:t>By 0</w:t>
            </w:r>
            <w:r w:rsidR="00070D8F">
              <w:rPr>
                <w:rFonts w:eastAsia="Arial" w:cs="Arial"/>
                <w:sz w:val="22"/>
                <w:szCs w:val="22"/>
              </w:rPr>
              <w:t>5</w:t>
            </w:r>
            <w:r w:rsidRPr="00122AFD">
              <w:rPr>
                <w:rFonts w:eastAsia="Arial" w:cs="Arial"/>
                <w:sz w:val="22"/>
                <w:szCs w:val="22"/>
              </w:rPr>
              <w:t>.2026/Contractor/Ukraine/hybrid</w:t>
            </w:r>
          </w:p>
        </w:tc>
      </w:tr>
      <w:tr w:rsidR="00A629CB" w14:paraId="1DBC64D8" w14:textId="77777777" w:rsidTr="04F64EC8">
        <w:trPr>
          <w:trHeight w:val="300"/>
        </w:trPr>
        <w:tc>
          <w:tcPr>
            <w:tcW w:w="5353" w:type="dxa"/>
          </w:tcPr>
          <w:p w14:paraId="1D7AF40E" w14:textId="36FB9FF7" w:rsidR="00A629CB" w:rsidRDefault="00A629CB" w:rsidP="00241B8D">
            <w:pPr>
              <w:jc w:val="both"/>
              <w:rPr>
                <w:rFonts w:eastAsia="Arial" w:cs="Arial"/>
              </w:rPr>
            </w:pPr>
            <w:r>
              <w:rPr>
                <w:rFonts w:eastAsia="Arial" w:cs="Arial"/>
              </w:rPr>
              <w:t xml:space="preserve">WP 4 Expertise and support on demand from SUR Project </w:t>
            </w:r>
          </w:p>
        </w:tc>
        <w:tc>
          <w:tcPr>
            <w:tcW w:w="3969" w:type="dxa"/>
          </w:tcPr>
          <w:p w14:paraId="10F18D0A" w14:textId="5B02D63D" w:rsidR="00A629CB" w:rsidRPr="00122AFD" w:rsidRDefault="00A629CB" w:rsidP="563794ED">
            <w:pPr>
              <w:jc w:val="both"/>
              <w:rPr>
                <w:rFonts w:eastAsia="Arial" w:cs="Arial"/>
              </w:rPr>
            </w:pPr>
            <w:r>
              <w:rPr>
                <w:rFonts w:eastAsia="Arial" w:cs="Arial"/>
              </w:rPr>
              <w:t>Ongoing during contract duration /Contractor/online</w:t>
            </w:r>
          </w:p>
        </w:tc>
      </w:tr>
    </w:tbl>
    <w:p w14:paraId="27918FE5" w14:textId="77777777" w:rsidR="008276C5" w:rsidRDefault="008276C5" w:rsidP="00127D3B">
      <w:pPr>
        <w:autoSpaceDE w:val="0"/>
        <w:autoSpaceDN w:val="0"/>
        <w:adjustRightInd w:val="0"/>
        <w:spacing w:line="240" w:lineRule="exact"/>
        <w:contextualSpacing/>
        <w:jc w:val="both"/>
        <w:rPr>
          <w:rFonts w:cs="Arial"/>
          <w:color w:val="000000"/>
          <w:lang w:val="en-US" w:eastAsia="zh-CN"/>
        </w:rPr>
      </w:pPr>
    </w:p>
    <w:p w14:paraId="31BEAA12" w14:textId="209CC4D0" w:rsidR="00CE3E3B" w:rsidRPr="008276C5" w:rsidRDefault="06D48EC4" w:rsidP="4ED59546">
      <w:pPr>
        <w:autoSpaceDE w:val="0"/>
        <w:autoSpaceDN w:val="0"/>
        <w:adjustRightInd w:val="0"/>
        <w:spacing w:line="240" w:lineRule="exact"/>
        <w:contextualSpacing/>
        <w:jc w:val="both"/>
        <w:rPr>
          <w:b/>
          <w:bCs/>
          <w:lang w:val="uk-UA"/>
        </w:rPr>
      </w:pPr>
      <w:r w:rsidRPr="50AB883E">
        <w:rPr>
          <w:rFonts w:cs="Arial"/>
          <w:b/>
          <w:bCs/>
          <w:color w:val="000000" w:themeColor="text1"/>
          <w:lang w:val="en-US" w:eastAsia="zh-CN"/>
        </w:rPr>
        <w:t>The contract duration</w:t>
      </w:r>
      <w:r w:rsidR="6116BC6F" w:rsidRPr="50AB883E">
        <w:rPr>
          <w:rFonts w:cs="Arial"/>
          <w:b/>
          <w:bCs/>
          <w:color w:val="000000" w:themeColor="text1"/>
          <w:lang w:eastAsia="zh-CN"/>
        </w:rPr>
        <w:t xml:space="preserve"> is from </w:t>
      </w:r>
      <w:r w:rsidR="009C48DE">
        <w:rPr>
          <w:rFonts w:cs="Arial"/>
          <w:b/>
          <w:bCs/>
          <w:color w:val="000000" w:themeColor="text1"/>
          <w:lang w:val="uk-UA" w:eastAsia="zh-CN"/>
        </w:rPr>
        <w:t>01</w:t>
      </w:r>
      <w:r w:rsidR="6E8CBAD3" w:rsidRPr="00B17DF0">
        <w:rPr>
          <w:b/>
          <w:bCs/>
          <w:color w:val="000000" w:themeColor="text1"/>
        </w:rPr>
        <w:t>.0</w:t>
      </w:r>
      <w:r w:rsidR="009C48DE">
        <w:rPr>
          <w:b/>
          <w:bCs/>
          <w:color w:val="000000" w:themeColor="text1"/>
          <w:lang w:val="uk-UA"/>
        </w:rPr>
        <w:t>3</w:t>
      </w:r>
      <w:r w:rsidR="6E8CBAD3" w:rsidRPr="00B17DF0">
        <w:rPr>
          <w:b/>
          <w:bCs/>
          <w:color w:val="000000" w:themeColor="text1"/>
        </w:rPr>
        <w:t>.2026</w:t>
      </w:r>
      <w:r w:rsidR="6116BC6F" w:rsidRPr="00B17DF0">
        <w:rPr>
          <w:b/>
          <w:bCs/>
          <w:color w:val="000000" w:themeColor="text1"/>
        </w:rPr>
        <w:t xml:space="preserve"> </w:t>
      </w:r>
      <w:r w:rsidR="6116BC6F" w:rsidRPr="00B17DF0">
        <w:rPr>
          <w:rFonts w:cs="Arial"/>
          <w:b/>
          <w:bCs/>
          <w:color w:val="000000" w:themeColor="text1"/>
          <w:lang w:eastAsia="zh-CN"/>
        </w:rPr>
        <w:t xml:space="preserve">till </w:t>
      </w:r>
      <w:r w:rsidR="009C48DE">
        <w:rPr>
          <w:rFonts w:cs="Arial"/>
          <w:b/>
          <w:bCs/>
          <w:color w:val="000000" w:themeColor="text1"/>
          <w:lang w:val="uk-UA" w:eastAsia="zh-CN"/>
        </w:rPr>
        <w:t>31</w:t>
      </w:r>
      <w:r w:rsidR="6E8CBAD3" w:rsidRPr="00B17DF0">
        <w:rPr>
          <w:b/>
          <w:bCs/>
          <w:color w:val="000000" w:themeColor="text1"/>
        </w:rPr>
        <w:t>.0</w:t>
      </w:r>
      <w:r w:rsidR="009C48DE">
        <w:rPr>
          <w:b/>
          <w:bCs/>
          <w:color w:val="000000" w:themeColor="text1"/>
          <w:lang w:val="uk-UA"/>
        </w:rPr>
        <w:t>6</w:t>
      </w:r>
      <w:r w:rsidR="6E8CBAD3" w:rsidRPr="00B17DF0">
        <w:rPr>
          <w:b/>
          <w:bCs/>
          <w:color w:val="000000" w:themeColor="text1"/>
        </w:rPr>
        <w:t>.202</w:t>
      </w:r>
      <w:r w:rsidR="74AEFF32" w:rsidRPr="00B17DF0">
        <w:rPr>
          <w:b/>
          <w:bCs/>
          <w:color w:val="000000" w:themeColor="text1"/>
        </w:rPr>
        <w:t>6</w:t>
      </w:r>
      <w:r w:rsidR="6116BC6F" w:rsidRPr="00B17DF0">
        <w:rPr>
          <w:b/>
          <w:bCs/>
          <w:color w:val="000000" w:themeColor="text1"/>
        </w:rPr>
        <w:t>.</w:t>
      </w:r>
    </w:p>
    <w:p w14:paraId="53F4BFC1" w14:textId="3A4DEAE2" w:rsidR="00E17DF0" w:rsidRPr="00D93EF8" w:rsidRDefault="00087999" w:rsidP="006B0EDF">
      <w:pPr>
        <w:pStyle w:val="ListParagraph"/>
        <w:numPr>
          <w:ilvl w:val="1"/>
          <w:numId w:val="12"/>
        </w:numPr>
        <w:jc w:val="both"/>
        <w:rPr>
          <w:rStyle w:val="Heading1Char"/>
          <w:b w:val="0"/>
          <w:lang w:val="uk-UA"/>
        </w:rPr>
      </w:pPr>
      <w:r w:rsidRPr="00087999">
        <w:rPr>
          <w:b/>
        </w:rPr>
        <w:t>Deliverables and Reporting:</w:t>
      </w:r>
    </w:p>
    <w:p w14:paraId="4AAEDFF7" w14:textId="2CFEC35E" w:rsidR="00E17DF0" w:rsidRPr="00411EE9" w:rsidRDefault="00087999" w:rsidP="00D93EF8">
      <w:pPr>
        <w:jc w:val="both"/>
        <w:rPr>
          <w:rFonts w:cs="Arial"/>
        </w:rPr>
      </w:pPr>
      <w:r w:rsidRPr="00850BF9">
        <w:rPr>
          <w:rFonts w:cs="Arial"/>
          <w:lang w:val="uk-UA"/>
        </w:rPr>
        <w:t xml:space="preserve">The </w:t>
      </w:r>
      <w:r w:rsidRPr="00D93EF8">
        <w:rPr>
          <w:rFonts w:cs="Arial"/>
          <w:lang w:val="uk-UA"/>
        </w:rPr>
        <w:t>Co</w:t>
      </w:r>
      <w:r w:rsidRPr="00850BF9">
        <w:rPr>
          <w:rFonts w:cs="Arial"/>
          <w:lang w:val="uk-UA"/>
        </w:rPr>
        <w:t>ntractor</w:t>
      </w:r>
      <w:r w:rsidRPr="00D93EF8">
        <w:rPr>
          <w:rFonts w:cs="Arial"/>
          <w:lang w:val="uk-UA"/>
        </w:rPr>
        <w:t xml:space="preserve"> will be responsible for the following:</w:t>
      </w:r>
    </w:p>
    <w:tbl>
      <w:tblPr>
        <w:tblStyle w:val="TableGrid"/>
        <w:tblW w:w="9224" w:type="dxa"/>
        <w:jc w:val="center"/>
        <w:tblLayout w:type="fixed"/>
        <w:tblLook w:val="04A0" w:firstRow="1" w:lastRow="0" w:firstColumn="1" w:lastColumn="0" w:noHBand="0" w:noVBand="1"/>
      </w:tblPr>
      <w:tblGrid>
        <w:gridCol w:w="3114"/>
        <w:gridCol w:w="3260"/>
        <w:gridCol w:w="2850"/>
      </w:tblGrid>
      <w:tr w:rsidR="00087999" w:rsidRPr="00877A22" w14:paraId="3C5356B2" w14:textId="77777777" w:rsidTr="608A4544">
        <w:trPr>
          <w:trHeight w:val="510"/>
          <w:jc w:val="center"/>
        </w:trPr>
        <w:tc>
          <w:tcPr>
            <w:tcW w:w="3114" w:type="dxa"/>
          </w:tcPr>
          <w:p w14:paraId="50F4A3E8" w14:textId="77777777" w:rsidR="00087999" w:rsidRPr="00127D3B" w:rsidRDefault="00087999" w:rsidP="00127D3B">
            <w:pPr>
              <w:spacing w:after="0"/>
              <w:contextualSpacing/>
              <w:jc w:val="both"/>
              <w:rPr>
                <w:rFonts w:cs="Arial"/>
                <w:b/>
                <w:bCs/>
                <w:sz w:val="22"/>
                <w:szCs w:val="22"/>
                <w:lang w:val="uk-UA"/>
              </w:rPr>
            </w:pPr>
            <w:r w:rsidRPr="00085C35">
              <w:rPr>
                <w:rFonts w:cs="Arial"/>
                <w:b/>
                <w:bCs/>
              </w:rPr>
              <w:t>Reporting/ Deliverable</w:t>
            </w:r>
            <w:r w:rsidRPr="00085C35">
              <w:rPr>
                <w:rFonts w:cs="Arial"/>
                <w:b/>
                <w:bCs/>
                <w:sz w:val="22"/>
                <w:szCs w:val="22"/>
              </w:rPr>
              <w:t xml:space="preserve"> #</w:t>
            </w:r>
          </w:p>
        </w:tc>
        <w:tc>
          <w:tcPr>
            <w:tcW w:w="3260" w:type="dxa"/>
          </w:tcPr>
          <w:p w14:paraId="5440CD40" w14:textId="77777777" w:rsidR="00087999" w:rsidRPr="00127D3B" w:rsidRDefault="00087999" w:rsidP="00127D3B">
            <w:pPr>
              <w:spacing w:after="0"/>
              <w:contextualSpacing/>
              <w:jc w:val="both"/>
              <w:rPr>
                <w:rFonts w:cs="Arial"/>
                <w:b/>
                <w:sz w:val="22"/>
                <w:szCs w:val="22"/>
              </w:rPr>
            </w:pPr>
            <w:r w:rsidRPr="00127D3B">
              <w:rPr>
                <w:rFonts w:cs="Arial"/>
                <w:b/>
                <w:sz w:val="22"/>
                <w:szCs w:val="22"/>
              </w:rPr>
              <w:t>Requirements to the format</w:t>
            </w:r>
          </w:p>
        </w:tc>
        <w:tc>
          <w:tcPr>
            <w:tcW w:w="2850" w:type="dxa"/>
          </w:tcPr>
          <w:p w14:paraId="550F0583" w14:textId="77777777" w:rsidR="00087999" w:rsidRPr="00127D3B" w:rsidRDefault="00087999" w:rsidP="00127D3B">
            <w:pPr>
              <w:spacing w:after="0"/>
              <w:contextualSpacing/>
              <w:jc w:val="both"/>
              <w:rPr>
                <w:rFonts w:cs="Arial"/>
                <w:b/>
                <w:bCs/>
                <w:sz w:val="22"/>
                <w:szCs w:val="22"/>
              </w:rPr>
            </w:pPr>
            <w:r w:rsidRPr="00127D3B">
              <w:rPr>
                <w:rFonts w:cs="Arial"/>
                <w:b/>
                <w:bCs/>
                <w:sz w:val="22"/>
                <w:szCs w:val="22"/>
              </w:rPr>
              <w:t>Anticipated period, by</w:t>
            </w:r>
          </w:p>
        </w:tc>
      </w:tr>
      <w:tr w:rsidR="563794ED" w14:paraId="6224172C" w14:textId="77777777" w:rsidTr="608A4544">
        <w:tblPrEx>
          <w:jc w:val="left"/>
        </w:tblPrEx>
        <w:trPr>
          <w:trHeight w:val="330"/>
        </w:trPr>
        <w:tc>
          <w:tcPr>
            <w:tcW w:w="3114" w:type="dxa"/>
            <w:hideMark/>
          </w:tcPr>
          <w:p w14:paraId="51630E78" w14:textId="51CCE278" w:rsidR="5C198300" w:rsidRPr="00FE5B2B" w:rsidRDefault="00FE5B2B" w:rsidP="00DC6F89">
            <w:pPr>
              <w:jc w:val="both"/>
              <w:rPr>
                <w:rFonts w:eastAsia="Arial" w:cs="Arial"/>
                <w:sz w:val="22"/>
                <w:szCs w:val="22"/>
              </w:rPr>
            </w:pPr>
            <w:r w:rsidRPr="00FE5B2B">
              <w:rPr>
                <w:rFonts w:eastAsia="Arial" w:cs="Arial"/>
                <w:sz w:val="22"/>
                <w:szCs w:val="22"/>
              </w:rPr>
              <w:t xml:space="preserve">WP </w:t>
            </w:r>
            <w:r w:rsidR="00240F55">
              <w:rPr>
                <w:rFonts w:eastAsia="Arial" w:cs="Arial"/>
                <w:sz w:val="22"/>
                <w:szCs w:val="22"/>
              </w:rPr>
              <w:t>1</w:t>
            </w:r>
            <w:r w:rsidRPr="00FE5B2B">
              <w:rPr>
                <w:rFonts w:eastAsia="Arial" w:cs="Arial"/>
                <w:sz w:val="22"/>
                <w:szCs w:val="22"/>
              </w:rPr>
              <w:t xml:space="preserve"> </w:t>
            </w:r>
            <w:r w:rsidR="5C198300" w:rsidRPr="00FE5B2B">
              <w:rPr>
                <w:rFonts w:eastAsia="Arial" w:cs="Arial"/>
                <w:sz w:val="22"/>
                <w:szCs w:val="22"/>
              </w:rPr>
              <w:t xml:space="preserve">Provision of expert evaluation and advisory guidance on risk </w:t>
            </w:r>
            <w:r w:rsidR="5C198300" w:rsidRPr="00FE5B2B">
              <w:rPr>
                <w:rFonts w:eastAsia="Arial" w:cs="Arial"/>
                <w:sz w:val="22"/>
                <w:szCs w:val="22"/>
              </w:rPr>
              <w:lastRenderedPageBreak/>
              <w:t>management for sectoral resilience documents in key municipal systems, including benchmarking, gap analysis, and support for harmonization within a multisectoral resilience planning framework</w:t>
            </w:r>
          </w:p>
        </w:tc>
        <w:tc>
          <w:tcPr>
            <w:tcW w:w="3260" w:type="dxa"/>
            <w:hideMark/>
          </w:tcPr>
          <w:p w14:paraId="469C1035" w14:textId="6C7857FE" w:rsidR="5F670B3C" w:rsidRPr="00FE5B2B" w:rsidRDefault="5F670B3C" w:rsidP="00DC6F89">
            <w:pPr>
              <w:jc w:val="both"/>
              <w:rPr>
                <w:rFonts w:eastAsia="Arial" w:cs="Arial"/>
                <w:sz w:val="22"/>
                <w:szCs w:val="22"/>
              </w:rPr>
            </w:pPr>
            <w:r w:rsidRPr="00FE5B2B">
              <w:rPr>
                <w:rFonts w:eastAsia="Arial" w:cs="Arial"/>
                <w:sz w:val="22"/>
                <w:szCs w:val="22"/>
              </w:rPr>
              <w:lastRenderedPageBreak/>
              <w:t>(doc, ppt) form in English and Ukrainian;</w:t>
            </w:r>
          </w:p>
        </w:tc>
        <w:tc>
          <w:tcPr>
            <w:tcW w:w="2850" w:type="dxa"/>
            <w:hideMark/>
          </w:tcPr>
          <w:p w14:paraId="2235F5B8" w14:textId="5E930B68" w:rsidR="5F670B3C" w:rsidRPr="00FE5B2B" w:rsidRDefault="5F670B3C" w:rsidP="563794ED">
            <w:pPr>
              <w:jc w:val="both"/>
              <w:rPr>
                <w:rFonts w:eastAsia="Arial" w:cs="Arial"/>
                <w:sz w:val="22"/>
                <w:szCs w:val="22"/>
              </w:rPr>
            </w:pPr>
            <w:r w:rsidRPr="00FE5B2B">
              <w:rPr>
                <w:rFonts w:eastAsia="Arial" w:cs="Arial"/>
                <w:sz w:val="22"/>
                <w:szCs w:val="22"/>
              </w:rPr>
              <w:t>4.2026</w:t>
            </w:r>
          </w:p>
        </w:tc>
      </w:tr>
      <w:tr w:rsidR="563794ED" w14:paraId="7B77721C" w14:textId="77777777" w:rsidTr="608A4544">
        <w:tblPrEx>
          <w:jc w:val="left"/>
        </w:tblPrEx>
        <w:trPr>
          <w:trHeight w:val="330"/>
        </w:trPr>
        <w:tc>
          <w:tcPr>
            <w:tcW w:w="3114" w:type="dxa"/>
            <w:hideMark/>
          </w:tcPr>
          <w:p w14:paraId="45FB2123" w14:textId="775D220A" w:rsidR="03367AA2" w:rsidRPr="00FE5B2B" w:rsidRDefault="00FE5B2B" w:rsidP="563794ED">
            <w:pPr>
              <w:spacing w:after="0"/>
              <w:jc w:val="both"/>
              <w:rPr>
                <w:rFonts w:eastAsia="Arial" w:cs="Arial"/>
                <w:sz w:val="22"/>
                <w:szCs w:val="22"/>
              </w:rPr>
            </w:pPr>
            <w:r>
              <w:rPr>
                <w:rFonts w:eastAsia="Arial" w:cs="Arial"/>
                <w:sz w:val="22"/>
                <w:szCs w:val="22"/>
              </w:rPr>
              <w:t xml:space="preserve">WP </w:t>
            </w:r>
            <w:r w:rsidR="00240F55">
              <w:rPr>
                <w:rFonts w:eastAsia="Arial" w:cs="Arial"/>
                <w:sz w:val="22"/>
                <w:szCs w:val="22"/>
              </w:rPr>
              <w:t>2</w:t>
            </w:r>
            <w:r>
              <w:rPr>
                <w:rFonts w:eastAsia="Arial" w:cs="Arial"/>
                <w:sz w:val="22"/>
                <w:szCs w:val="22"/>
              </w:rPr>
              <w:t xml:space="preserve"> </w:t>
            </w:r>
            <w:r w:rsidR="03367AA2" w:rsidRPr="00FE5B2B">
              <w:rPr>
                <w:rFonts w:eastAsia="Arial" w:cs="Arial"/>
                <w:sz w:val="22"/>
                <w:szCs w:val="22"/>
              </w:rPr>
              <w:t>Provision of risk assessment</w:t>
            </w:r>
            <w:r w:rsidR="756A4C74" w:rsidRPr="00FE5B2B">
              <w:rPr>
                <w:rFonts w:eastAsia="Arial" w:cs="Arial"/>
                <w:sz w:val="22"/>
                <w:szCs w:val="22"/>
              </w:rPr>
              <w:t xml:space="preserve"> note</w:t>
            </w:r>
            <w:r w:rsidR="03367AA2" w:rsidRPr="00FE5B2B">
              <w:rPr>
                <w:rFonts w:eastAsia="Arial" w:cs="Arial"/>
                <w:sz w:val="22"/>
                <w:szCs w:val="22"/>
              </w:rPr>
              <w:t xml:space="preserve"> and strategic responses for </w:t>
            </w:r>
            <w:proofErr w:type="spellStart"/>
            <w:r w:rsidR="03367AA2" w:rsidRPr="00FE5B2B">
              <w:rPr>
                <w:rFonts w:eastAsia="Arial" w:cs="Arial"/>
                <w:sz w:val="22"/>
                <w:szCs w:val="22"/>
              </w:rPr>
              <w:t>neighborhoods</w:t>
            </w:r>
            <w:proofErr w:type="spellEnd"/>
            <w:r w:rsidR="03367AA2" w:rsidRPr="00FE5B2B">
              <w:rPr>
                <w:rFonts w:eastAsia="Arial" w:cs="Arial"/>
                <w:sz w:val="22"/>
                <w:szCs w:val="22"/>
              </w:rPr>
              <w:t xml:space="preserve"> in up to </w:t>
            </w:r>
            <w:proofErr w:type="gramStart"/>
            <w:r w:rsidR="723CD5BE" w:rsidRPr="00FE5B2B">
              <w:rPr>
                <w:rFonts w:eastAsia="Arial" w:cs="Arial"/>
                <w:sz w:val="22"/>
                <w:szCs w:val="22"/>
              </w:rPr>
              <w:t>6</w:t>
            </w:r>
            <w:r w:rsidR="03367AA2" w:rsidRPr="00FE5B2B">
              <w:rPr>
                <w:rFonts w:eastAsia="Arial" w:cs="Arial"/>
                <w:sz w:val="22"/>
                <w:szCs w:val="22"/>
              </w:rPr>
              <w:t xml:space="preserve">  selected</w:t>
            </w:r>
            <w:proofErr w:type="gramEnd"/>
            <w:r w:rsidR="03367AA2" w:rsidRPr="00FE5B2B">
              <w:rPr>
                <w:rFonts w:eastAsia="Arial" w:cs="Arial"/>
                <w:sz w:val="22"/>
                <w:szCs w:val="22"/>
              </w:rPr>
              <w:t xml:space="preserve"> </w:t>
            </w:r>
            <w:r w:rsidR="22B3D706" w:rsidRPr="00FE5B2B">
              <w:rPr>
                <w:rFonts w:eastAsia="Arial" w:cs="Arial"/>
                <w:sz w:val="22"/>
                <w:szCs w:val="22"/>
              </w:rPr>
              <w:t xml:space="preserve">urban </w:t>
            </w:r>
            <w:proofErr w:type="spellStart"/>
            <w:r w:rsidR="22B3D706" w:rsidRPr="00FE5B2B">
              <w:rPr>
                <w:rFonts w:eastAsia="Arial" w:cs="Arial"/>
                <w:sz w:val="22"/>
                <w:szCs w:val="22"/>
              </w:rPr>
              <w:t>hromadas</w:t>
            </w:r>
            <w:proofErr w:type="spellEnd"/>
            <w:r w:rsidR="22B3D706" w:rsidRPr="00FE5B2B">
              <w:rPr>
                <w:rFonts w:eastAsia="Arial" w:cs="Arial"/>
                <w:sz w:val="22"/>
                <w:szCs w:val="22"/>
              </w:rPr>
              <w:t xml:space="preserve"> as well as preparation of the review notes on projects for strengthening urban resilience throu</w:t>
            </w:r>
            <w:r w:rsidR="0E254F3C" w:rsidRPr="00FE5B2B">
              <w:rPr>
                <w:rFonts w:eastAsia="Arial" w:cs="Arial"/>
                <w:sz w:val="22"/>
                <w:szCs w:val="22"/>
              </w:rPr>
              <w:t xml:space="preserve">gh the lens of risk </w:t>
            </w:r>
            <w:proofErr w:type="spellStart"/>
            <w:r w:rsidR="0E254F3C" w:rsidRPr="00FE5B2B">
              <w:rPr>
                <w:rFonts w:eastAsia="Arial" w:cs="Arial"/>
                <w:sz w:val="22"/>
                <w:szCs w:val="22"/>
              </w:rPr>
              <w:t>responce</w:t>
            </w:r>
            <w:proofErr w:type="spellEnd"/>
            <w:r w:rsidR="0E254F3C" w:rsidRPr="00FE5B2B">
              <w:rPr>
                <w:rFonts w:eastAsia="Arial" w:cs="Arial"/>
                <w:sz w:val="22"/>
                <w:szCs w:val="22"/>
              </w:rPr>
              <w:t xml:space="preserve"> and mitigation in up to 6 urban </w:t>
            </w:r>
            <w:proofErr w:type="spellStart"/>
            <w:r w:rsidR="0E254F3C" w:rsidRPr="00FE5B2B">
              <w:rPr>
                <w:rFonts w:eastAsia="Arial" w:cs="Arial"/>
                <w:sz w:val="22"/>
                <w:szCs w:val="22"/>
              </w:rPr>
              <w:t>hromadas</w:t>
            </w:r>
            <w:proofErr w:type="spellEnd"/>
            <w:r w:rsidR="0E254F3C" w:rsidRPr="00FE5B2B">
              <w:rPr>
                <w:rFonts w:eastAsia="Arial" w:cs="Arial"/>
                <w:sz w:val="22"/>
                <w:szCs w:val="22"/>
              </w:rPr>
              <w:t xml:space="preserve"> (up to 10</w:t>
            </w:r>
            <w:r w:rsidR="6383E200" w:rsidRPr="00FE5B2B">
              <w:rPr>
                <w:rFonts w:eastAsia="Arial" w:cs="Arial"/>
                <w:sz w:val="22"/>
                <w:szCs w:val="22"/>
              </w:rPr>
              <w:t xml:space="preserve"> projects per urban </w:t>
            </w:r>
            <w:proofErr w:type="spellStart"/>
            <w:proofErr w:type="gramStart"/>
            <w:r w:rsidR="6383E200" w:rsidRPr="00FE5B2B">
              <w:rPr>
                <w:rFonts w:eastAsia="Arial" w:cs="Arial"/>
                <w:sz w:val="22"/>
                <w:szCs w:val="22"/>
              </w:rPr>
              <w:t>hromada</w:t>
            </w:r>
            <w:proofErr w:type="spellEnd"/>
            <w:r w:rsidR="6383E200" w:rsidRPr="00FE5B2B">
              <w:rPr>
                <w:rFonts w:eastAsia="Arial" w:cs="Arial"/>
                <w:sz w:val="22"/>
                <w:szCs w:val="22"/>
              </w:rPr>
              <w:t>)</w:t>
            </w:r>
            <w:r w:rsidR="0E254F3C" w:rsidRPr="00FE5B2B">
              <w:rPr>
                <w:rFonts w:eastAsia="Arial" w:cs="Arial"/>
                <w:sz w:val="22"/>
                <w:szCs w:val="22"/>
              </w:rPr>
              <w:t xml:space="preserve"> </w:t>
            </w:r>
            <w:r w:rsidR="03367AA2" w:rsidRPr="00FE5B2B">
              <w:rPr>
                <w:rFonts w:eastAsia="Arial" w:cs="Arial"/>
                <w:sz w:val="22"/>
                <w:szCs w:val="22"/>
              </w:rPr>
              <w:t xml:space="preserve"> (</w:t>
            </w:r>
            <w:proofErr w:type="gramEnd"/>
            <w:r w:rsidR="03367AA2" w:rsidRPr="00FE5B2B">
              <w:rPr>
                <w:rFonts w:eastAsia="Arial" w:cs="Arial"/>
                <w:sz w:val="22"/>
                <w:szCs w:val="22"/>
              </w:rPr>
              <w:t>based on specific request)</w:t>
            </w:r>
          </w:p>
        </w:tc>
        <w:tc>
          <w:tcPr>
            <w:tcW w:w="3260" w:type="dxa"/>
            <w:hideMark/>
          </w:tcPr>
          <w:p w14:paraId="22397226" w14:textId="421CB8F4" w:rsidR="5F670B3C" w:rsidRPr="00FE5B2B" w:rsidRDefault="5F670B3C" w:rsidP="563794ED">
            <w:pPr>
              <w:spacing w:after="0"/>
              <w:jc w:val="both"/>
              <w:rPr>
                <w:rFonts w:eastAsia="Arial" w:cs="Arial"/>
                <w:sz w:val="22"/>
                <w:szCs w:val="22"/>
              </w:rPr>
            </w:pPr>
            <w:r w:rsidRPr="00FE5B2B">
              <w:rPr>
                <w:rFonts w:eastAsia="Arial" w:cs="Arial"/>
                <w:sz w:val="22"/>
                <w:szCs w:val="22"/>
              </w:rPr>
              <w:t>(doc, ppt) form in English and Ukrainian;</w:t>
            </w:r>
          </w:p>
        </w:tc>
        <w:tc>
          <w:tcPr>
            <w:tcW w:w="2850" w:type="dxa"/>
            <w:hideMark/>
          </w:tcPr>
          <w:p w14:paraId="6D595FD6" w14:textId="0E3E2A16" w:rsidR="5F670B3C" w:rsidRPr="00FE5B2B" w:rsidRDefault="5F670B3C" w:rsidP="563794ED">
            <w:pPr>
              <w:jc w:val="both"/>
              <w:rPr>
                <w:rFonts w:eastAsia="Arial" w:cs="Arial"/>
                <w:sz w:val="22"/>
                <w:szCs w:val="22"/>
              </w:rPr>
            </w:pPr>
            <w:r w:rsidRPr="00FE5B2B">
              <w:rPr>
                <w:rFonts w:eastAsia="Arial" w:cs="Arial"/>
                <w:sz w:val="22"/>
                <w:szCs w:val="22"/>
              </w:rPr>
              <w:t>04.2026</w:t>
            </w:r>
          </w:p>
        </w:tc>
      </w:tr>
      <w:tr w:rsidR="563794ED" w14:paraId="43DAF261" w14:textId="77777777" w:rsidTr="608A4544">
        <w:tblPrEx>
          <w:jc w:val="left"/>
        </w:tblPrEx>
        <w:trPr>
          <w:trHeight w:val="330"/>
        </w:trPr>
        <w:tc>
          <w:tcPr>
            <w:tcW w:w="3114" w:type="dxa"/>
            <w:hideMark/>
          </w:tcPr>
          <w:p w14:paraId="76E92BA9" w14:textId="4CF7E641" w:rsidR="3C57143F" w:rsidRPr="00FE5B2B" w:rsidRDefault="00FE5B2B" w:rsidP="00DC6F89">
            <w:pPr>
              <w:jc w:val="both"/>
              <w:rPr>
                <w:rFonts w:eastAsia="Arial" w:cs="Arial"/>
                <w:sz w:val="22"/>
                <w:szCs w:val="22"/>
              </w:rPr>
            </w:pPr>
            <w:r>
              <w:rPr>
                <w:rFonts w:eastAsia="Arial" w:cs="Arial"/>
                <w:sz w:val="22"/>
                <w:szCs w:val="22"/>
              </w:rPr>
              <w:t xml:space="preserve">WP </w:t>
            </w:r>
            <w:r w:rsidR="00240F55">
              <w:rPr>
                <w:rFonts w:eastAsia="Arial" w:cs="Arial"/>
                <w:sz w:val="22"/>
                <w:szCs w:val="22"/>
              </w:rPr>
              <w:t>3</w:t>
            </w:r>
            <w:r>
              <w:rPr>
                <w:rFonts w:eastAsia="Arial" w:cs="Arial"/>
                <w:sz w:val="22"/>
                <w:szCs w:val="22"/>
              </w:rPr>
              <w:t xml:space="preserve"> </w:t>
            </w:r>
            <w:r w:rsidR="3C57143F" w:rsidRPr="00DC6F89">
              <w:rPr>
                <w:rFonts w:eastAsia="Arial" w:cs="Arial"/>
                <w:sz w:val="22"/>
                <w:szCs w:val="22"/>
              </w:rPr>
              <w:t>Provision of the analytical note and recommendations on the project pipeline development, including integration of risk assessment and risk management considerations</w:t>
            </w:r>
          </w:p>
        </w:tc>
        <w:tc>
          <w:tcPr>
            <w:tcW w:w="3260" w:type="dxa"/>
            <w:hideMark/>
          </w:tcPr>
          <w:p w14:paraId="14E88A46" w14:textId="4F8F86AA" w:rsidR="563794ED" w:rsidRPr="00FE5B2B" w:rsidRDefault="563794ED" w:rsidP="00DC6F89">
            <w:pPr>
              <w:spacing w:after="0"/>
              <w:jc w:val="both"/>
              <w:rPr>
                <w:rFonts w:eastAsia="Arial" w:cs="Arial"/>
                <w:sz w:val="22"/>
                <w:szCs w:val="22"/>
              </w:rPr>
            </w:pPr>
            <w:r w:rsidRPr="00FE5B2B">
              <w:rPr>
                <w:rFonts w:eastAsia="Arial" w:cs="Arial"/>
                <w:sz w:val="22"/>
                <w:szCs w:val="22"/>
              </w:rPr>
              <w:t>(doc, ppt) form in English and Ukrainian;</w:t>
            </w:r>
          </w:p>
        </w:tc>
        <w:tc>
          <w:tcPr>
            <w:tcW w:w="2850" w:type="dxa"/>
            <w:hideMark/>
          </w:tcPr>
          <w:p w14:paraId="094A8ED4" w14:textId="39371523" w:rsidR="12AD6C0F" w:rsidRPr="00FE5B2B" w:rsidRDefault="12AD6C0F" w:rsidP="563794ED">
            <w:pPr>
              <w:jc w:val="both"/>
              <w:rPr>
                <w:rFonts w:eastAsia="Arial" w:cs="Arial"/>
                <w:sz w:val="22"/>
                <w:szCs w:val="22"/>
              </w:rPr>
            </w:pPr>
            <w:r w:rsidRPr="00FE5B2B">
              <w:rPr>
                <w:rFonts w:eastAsia="Arial" w:cs="Arial"/>
                <w:sz w:val="22"/>
                <w:szCs w:val="22"/>
              </w:rPr>
              <w:t>0</w:t>
            </w:r>
            <w:r w:rsidR="00070D8F">
              <w:rPr>
                <w:rFonts w:eastAsia="Arial" w:cs="Arial"/>
                <w:sz w:val="22"/>
                <w:szCs w:val="22"/>
              </w:rPr>
              <w:t>5</w:t>
            </w:r>
            <w:r w:rsidRPr="00FE5B2B">
              <w:rPr>
                <w:rFonts w:eastAsia="Arial" w:cs="Arial"/>
                <w:sz w:val="22"/>
                <w:szCs w:val="22"/>
              </w:rPr>
              <w:t>.2026</w:t>
            </w:r>
          </w:p>
        </w:tc>
      </w:tr>
      <w:tr w:rsidR="608A4544" w14:paraId="310117DB" w14:textId="77777777" w:rsidTr="608A4544">
        <w:tblPrEx>
          <w:jc w:val="left"/>
        </w:tblPrEx>
        <w:trPr>
          <w:trHeight w:val="330"/>
        </w:trPr>
        <w:tc>
          <w:tcPr>
            <w:tcW w:w="3114" w:type="dxa"/>
            <w:hideMark/>
          </w:tcPr>
          <w:p w14:paraId="1B7F5E4D" w14:textId="3058D068" w:rsidR="40CD0341" w:rsidRDefault="40CD0341" w:rsidP="608A4544">
            <w:pPr>
              <w:jc w:val="both"/>
              <w:rPr>
                <w:rFonts w:eastAsia="Arial" w:cs="Arial"/>
              </w:rPr>
            </w:pPr>
            <w:r w:rsidRPr="608A4544">
              <w:rPr>
                <w:rFonts w:eastAsia="Arial" w:cs="Arial"/>
                <w:sz w:val="22"/>
                <w:szCs w:val="22"/>
              </w:rPr>
              <w:t>WP 4 Expertise and support on demand from SUR Project</w:t>
            </w:r>
          </w:p>
        </w:tc>
        <w:tc>
          <w:tcPr>
            <w:tcW w:w="3260" w:type="dxa"/>
            <w:hideMark/>
          </w:tcPr>
          <w:p w14:paraId="6FB27EDD" w14:textId="58700005" w:rsidR="40CD0341" w:rsidRDefault="40CD0341" w:rsidP="608A4544">
            <w:pPr>
              <w:jc w:val="both"/>
              <w:rPr>
                <w:rFonts w:eastAsia="Arial" w:cs="Arial"/>
                <w:sz w:val="22"/>
                <w:szCs w:val="22"/>
              </w:rPr>
            </w:pPr>
            <w:r w:rsidRPr="608A4544">
              <w:rPr>
                <w:rFonts w:eastAsia="Arial" w:cs="Arial"/>
                <w:sz w:val="22"/>
                <w:szCs w:val="22"/>
              </w:rPr>
              <w:t>Based on requirements from SUR project</w:t>
            </w:r>
          </w:p>
        </w:tc>
        <w:tc>
          <w:tcPr>
            <w:tcW w:w="2850" w:type="dxa"/>
            <w:hideMark/>
          </w:tcPr>
          <w:p w14:paraId="63AD3EE5" w14:textId="34149DC2" w:rsidR="40CD0341" w:rsidRDefault="40CD0341" w:rsidP="608A4544">
            <w:pPr>
              <w:jc w:val="both"/>
              <w:rPr>
                <w:rFonts w:eastAsia="Arial" w:cs="Arial"/>
                <w:sz w:val="22"/>
                <w:szCs w:val="22"/>
              </w:rPr>
            </w:pPr>
            <w:r w:rsidRPr="608A4544">
              <w:rPr>
                <w:rFonts w:eastAsia="Arial" w:cs="Arial"/>
                <w:sz w:val="22"/>
                <w:szCs w:val="22"/>
              </w:rPr>
              <w:t xml:space="preserve">Ongoing during contract duration </w:t>
            </w:r>
          </w:p>
        </w:tc>
      </w:tr>
    </w:tbl>
    <w:p w14:paraId="5CB8844A" w14:textId="77777777" w:rsidR="00A460FE" w:rsidRPr="00A460FE" w:rsidRDefault="00A460FE" w:rsidP="00127D3B">
      <w:pPr>
        <w:pStyle w:val="ListParagraph"/>
        <w:ind w:left="0"/>
        <w:jc w:val="both"/>
        <w:rPr>
          <w:rStyle w:val="Heading1Char"/>
          <w:b w:val="0"/>
          <w:i/>
        </w:rPr>
      </w:pPr>
    </w:p>
    <w:p w14:paraId="63FD79C8" w14:textId="5F1F9230" w:rsidR="00ED7487" w:rsidRPr="00D93EF8" w:rsidRDefault="00A37364" w:rsidP="006B0EDF">
      <w:pPr>
        <w:pStyle w:val="ListParagraph"/>
        <w:numPr>
          <w:ilvl w:val="0"/>
          <w:numId w:val="12"/>
        </w:numPr>
        <w:tabs>
          <w:tab w:val="left" w:pos="284"/>
        </w:tabs>
        <w:ind w:left="0" w:firstLine="0"/>
        <w:jc w:val="both"/>
        <w:rPr>
          <w:rStyle w:val="Heading1Char"/>
          <w:b w:val="0"/>
          <w:i/>
        </w:rPr>
      </w:pPr>
      <w:r>
        <w:rPr>
          <w:rStyle w:val="Heading1Char"/>
        </w:rPr>
        <w:t>Concept</w:t>
      </w:r>
      <w:bookmarkEnd w:id="21"/>
      <w:bookmarkEnd w:id="22"/>
      <w:bookmarkEnd w:id="23"/>
      <w:bookmarkEnd w:id="24"/>
      <w:bookmarkEnd w:id="25"/>
      <w:bookmarkEnd w:id="26"/>
      <w:bookmarkEnd w:id="27"/>
      <w:bookmarkEnd w:id="28"/>
      <w:r w:rsidR="00E80A31">
        <w:rPr>
          <w:rStyle w:val="Heading1Char"/>
        </w:rPr>
        <w:t xml:space="preserve"> (technical-methodological design)</w:t>
      </w:r>
    </w:p>
    <w:p w14:paraId="0E35E46C" w14:textId="0CA11155" w:rsidR="00A70DFB" w:rsidRDefault="006C54C6" w:rsidP="00127D3B">
      <w:pPr>
        <w:jc w:val="both"/>
      </w:pPr>
      <w:r>
        <w:t xml:space="preserve">In the </w:t>
      </w:r>
      <w:r w:rsidR="00563625">
        <w:t>bid</w:t>
      </w:r>
      <w:r>
        <w:t xml:space="preserve">, the </w:t>
      </w:r>
      <w:r w:rsidR="00755149">
        <w:t>tenderer</w:t>
      </w:r>
      <w:r>
        <w:t xml:space="preserve"> is required to show </w:t>
      </w:r>
      <w:r>
        <w:rPr>
          <w:i/>
        </w:rPr>
        <w:t>how</w:t>
      </w:r>
      <w:r>
        <w:t xml:space="preserve"> the objectives defined in Chapter </w:t>
      </w:r>
      <w:r w:rsidR="002A42EC" w:rsidRPr="001261F8">
        <w:fldChar w:fldCharType="begin"/>
      </w:r>
      <w:r w:rsidR="002A42EC" w:rsidRPr="001261F8">
        <w:instrText xml:space="preserve"> REF _Ref508121704 \r \h </w:instrText>
      </w:r>
      <w:r w:rsidR="00BF435E">
        <w:instrText xml:space="preserve"> \* MERGEFORMAT </w:instrText>
      </w:r>
      <w:r w:rsidR="002A42EC" w:rsidRPr="001261F8">
        <w:fldChar w:fldCharType="separate"/>
      </w:r>
      <w:r w:rsidR="001045E0">
        <w:t>2</w:t>
      </w:r>
      <w:r w:rsidR="002A42EC" w:rsidRPr="001261F8">
        <w:fldChar w:fldCharType="end"/>
      </w:r>
      <w:r>
        <w:t xml:space="preserve"> (Tasks to be performed) are to be achieved, if applicable under consideration of further method-related requirements (technical-methodological concept). In addition, the </w:t>
      </w:r>
      <w:r w:rsidR="00755149">
        <w:t>tenderer</w:t>
      </w:r>
      <w:r>
        <w:t xml:space="preserve"> must describe the project management system for service provision.</w:t>
      </w:r>
    </w:p>
    <w:p w14:paraId="4488B2E4" w14:textId="6D854202" w:rsidR="0A644583" w:rsidRDefault="00B40BC7" w:rsidP="00127D3B">
      <w:pPr>
        <w:jc w:val="both"/>
      </w:pPr>
      <w:r>
        <w:t>Note: The numbers in parentheses correspond to the lines of the technical assessment grid.</w:t>
      </w:r>
    </w:p>
    <w:p w14:paraId="16907341" w14:textId="77777777" w:rsidR="00246DCA" w:rsidRPr="00D552E1" w:rsidRDefault="00246DCA" w:rsidP="00127D3B">
      <w:pPr>
        <w:pStyle w:val="Heading2"/>
        <w:jc w:val="both"/>
      </w:pPr>
      <w:bookmarkStart w:id="29" w:name="_Toc119493824"/>
      <w:bookmarkStart w:id="30" w:name="_Toc126094239"/>
      <w:r>
        <w:t>Technical-methodological concept</w:t>
      </w:r>
      <w:bookmarkEnd w:id="29"/>
      <w:bookmarkEnd w:id="30"/>
    </w:p>
    <w:p w14:paraId="3EA238B0" w14:textId="44EB6442" w:rsidR="00246DCA" w:rsidRPr="001261F8" w:rsidRDefault="00246DCA" w:rsidP="00127D3B">
      <w:pPr>
        <w:jc w:val="both"/>
      </w:pPr>
      <w:r>
        <w:rPr>
          <w:b/>
        </w:rPr>
        <w:t>Strategy (1.1)</w:t>
      </w:r>
      <w:r>
        <w:t xml:space="preserve">: The tenderer is required to consider the tasks to be performed with reference to the objectives of the services put out to tender (see Chapter </w:t>
      </w:r>
      <w:r>
        <w:fldChar w:fldCharType="begin"/>
      </w:r>
      <w:r>
        <w:instrText xml:space="preserve"> REF _Ref508121651 \r \h </w:instrText>
      </w:r>
      <w:r w:rsidR="0048542D">
        <w:instrText xml:space="preserve"> \* MERGEFORMAT </w:instrText>
      </w:r>
      <w:r>
        <w:fldChar w:fldCharType="separate"/>
      </w:r>
      <w:r>
        <w:t>1</w:t>
      </w:r>
      <w:r>
        <w:fldChar w:fldCharType="end"/>
      </w:r>
      <w:r>
        <w:t xml:space="preserve"> Context) (1.1.1). Following this, the tenderer presents and justifies the explicit strategy with which it intends to provide the services for which it is responsible (see Chapter </w:t>
      </w:r>
      <w:r w:rsidRPr="001261F8">
        <w:fldChar w:fldCharType="begin"/>
      </w:r>
      <w:r w:rsidRPr="001261F8">
        <w:instrText xml:space="preserve"> REF _Ref508121798 \r \h </w:instrText>
      </w:r>
      <w:r w:rsidR="0048542D">
        <w:instrText xml:space="preserve"> \* MERGEFORMAT </w:instrText>
      </w:r>
      <w:r w:rsidRPr="001261F8">
        <w:fldChar w:fldCharType="separate"/>
      </w:r>
      <w:r>
        <w:t>2</w:t>
      </w:r>
      <w:r w:rsidRPr="001261F8">
        <w:fldChar w:fldCharType="end"/>
      </w:r>
      <w:r>
        <w:t xml:space="preserve"> Tasks to be performed) (1.1.2).</w:t>
      </w:r>
    </w:p>
    <w:p w14:paraId="70659AFD" w14:textId="77777777" w:rsidR="00246DCA" w:rsidRPr="001261F8" w:rsidRDefault="00246DCA" w:rsidP="00127D3B">
      <w:pPr>
        <w:jc w:val="both"/>
      </w:pPr>
      <w:r>
        <w:t xml:space="preserve">The tenderer is required to present the actors relevant for the services for which it is responsible and describe the </w:t>
      </w:r>
      <w:r>
        <w:rPr>
          <w:b/>
        </w:rPr>
        <w:t>cooperation (1.2)</w:t>
      </w:r>
      <w:r>
        <w:t xml:space="preserve"> with them.</w:t>
      </w:r>
    </w:p>
    <w:p w14:paraId="04F7E110" w14:textId="77777777" w:rsidR="00246DCA" w:rsidRPr="001261F8" w:rsidRDefault="00246DCA" w:rsidP="00127D3B">
      <w:pPr>
        <w:jc w:val="both"/>
      </w:pPr>
      <w:r>
        <w:t xml:space="preserve">The tenderer is required to present and explain its approach to </w:t>
      </w:r>
      <w:r>
        <w:rPr>
          <w:b/>
        </w:rPr>
        <w:t>steering</w:t>
      </w:r>
      <w:r>
        <w:t xml:space="preserve"> the measures with the project partners (1.3.1) and its contribution to the </w:t>
      </w:r>
      <w:r>
        <w:rPr>
          <w:b/>
        </w:rPr>
        <w:t>results-based monitoring system</w:t>
      </w:r>
      <w:r>
        <w:t xml:space="preserve"> (1.3.2).</w:t>
      </w:r>
    </w:p>
    <w:p w14:paraId="3481CDBF" w14:textId="157213C4" w:rsidR="00246DCA" w:rsidRDefault="00246DCA" w:rsidP="00127D3B">
      <w:pPr>
        <w:jc w:val="both"/>
      </w:pPr>
      <w:r>
        <w:lastRenderedPageBreak/>
        <w:t xml:space="preserve">The tenderer is required to describe the key </w:t>
      </w:r>
      <w:r>
        <w:rPr>
          <w:b/>
        </w:rPr>
        <w:t>processes</w:t>
      </w:r>
      <w:r>
        <w:t xml:space="preserve"> for the services for which it is responsible and create an </w:t>
      </w:r>
      <w:r>
        <w:rPr>
          <w:b/>
        </w:rPr>
        <w:t>operational plan</w:t>
      </w:r>
      <w:r>
        <w:t xml:space="preserve"> or schedule (1.4.1) that describes how the services according to Chapter </w:t>
      </w:r>
      <w:r>
        <w:fldChar w:fldCharType="begin"/>
      </w:r>
      <w:r>
        <w:instrText xml:space="preserve"> REF _Ref508121704 \r \h </w:instrText>
      </w:r>
      <w:r w:rsidR="0048542D">
        <w:instrText xml:space="preserve"> \* MERGEFORMAT </w:instrText>
      </w:r>
      <w:r>
        <w:fldChar w:fldCharType="separate"/>
      </w:r>
      <w:r>
        <w:t>2</w:t>
      </w:r>
      <w:r>
        <w:fldChar w:fldCharType="end"/>
      </w:r>
      <w:r>
        <w:t xml:space="preserve"> (Tasks to be performed by the contractor) are to be provided. In particular, the tenderer is required to describe the necessary work steps and, if applicable, take account of the milestones and </w:t>
      </w:r>
      <w:r>
        <w:rPr>
          <w:b/>
        </w:rPr>
        <w:t>contributions</w:t>
      </w:r>
      <w:r>
        <w:t xml:space="preserve"> of other actors (partner contributions) in accordance with Chapter 2 (Tasks to be performed) (1.4.2).</w:t>
      </w:r>
    </w:p>
    <w:p w14:paraId="72BEF54C" w14:textId="77777777" w:rsidR="00246DCA" w:rsidRDefault="00246DCA" w:rsidP="00127D3B">
      <w:pPr>
        <w:pStyle w:val="ZwischenberschriftmitAbstand"/>
        <w:jc w:val="both"/>
      </w:pPr>
      <w:r>
        <w:t xml:space="preserve">The tenderer is required to describe its contribution to knowledge management for the partner (1.5.1) and GIZ and to promote scaling-up effects (1.5.2) under </w:t>
      </w:r>
      <w:r>
        <w:rPr>
          <w:b/>
        </w:rPr>
        <w:t>learning and innovation</w:t>
      </w:r>
      <w:r>
        <w:t>.</w:t>
      </w:r>
    </w:p>
    <w:p w14:paraId="22D54771" w14:textId="77777777" w:rsidR="00246DCA" w:rsidRDefault="00246DCA" w:rsidP="00127D3B">
      <w:pPr>
        <w:pStyle w:val="Heading2"/>
        <w:jc w:val="both"/>
      </w:pPr>
      <w:bookmarkStart w:id="31" w:name="_Ref508122530"/>
      <w:bookmarkStart w:id="32" w:name="_Ref508122569"/>
      <w:bookmarkStart w:id="33" w:name="_Ref508122610"/>
      <w:bookmarkStart w:id="34" w:name="_Ref508122632"/>
      <w:bookmarkStart w:id="35" w:name="_Toc508620003"/>
      <w:bookmarkStart w:id="36" w:name="_Toc119493825"/>
      <w:bookmarkStart w:id="37" w:name="_Toc126094240"/>
      <w:r>
        <w:t>Project management of the contractor</w:t>
      </w:r>
      <w:bookmarkEnd w:id="31"/>
      <w:bookmarkEnd w:id="32"/>
      <w:bookmarkEnd w:id="33"/>
      <w:bookmarkEnd w:id="34"/>
      <w:bookmarkEnd w:id="35"/>
      <w:r>
        <w:t xml:space="preserve"> (1.6)</w:t>
      </w:r>
      <w:bookmarkEnd w:id="36"/>
      <w:bookmarkEnd w:id="37"/>
    </w:p>
    <w:p w14:paraId="0CB9525D" w14:textId="08504427" w:rsidR="00246DCA" w:rsidRPr="00534E5B" w:rsidRDefault="00534E5B" w:rsidP="00127D3B">
      <w:pPr>
        <w:pStyle w:val="ZulschenderText"/>
        <w:jc w:val="both"/>
        <w:rPr>
          <w:i w:val="0"/>
          <w:color w:val="auto"/>
        </w:rPr>
      </w:pPr>
      <w:r w:rsidRPr="00534E5B">
        <w:rPr>
          <w:i w:val="0"/>
          <w:color w:val="auto"/>
        </w:rPr>
        <w:t>Not applicable</w:t>
      </w:r>
    </w:p>
    <w:p w14:paraId="3C99677E" w14:textId="77777777" w:rsidR="00246DCA" w:rsidRDefault="00246DCA" w:rsidP="00127D3B">
      <w:pPr>
        <w:pStyle w:val="Heading2"/>
        <w:jc w:val="both"/>
      </w:pPr>
      <w:bookmarkStart w:id="38" w:name="_Toc119493826"/>
      <w:bookmarkStart w:id="39" w:name="_Toc126094241"/>
      <w:r>
        <w:t>Further requirements (1.7)</w:t>
      </w:r>
      <w:bookmarkEnd w:id="38"/>
      <w:bookmarkEnd w:id="39"/>
    </w:p>
    <w:p w14:paraId="4E57BFE7" w14:textId="77777777" w:rsidR="00534E5B" w:rsidRPr="00534E5B" w:rsidRDefault="00534E5B" w:rsidP="00534E5B">
      <w:pPr>
        <w:pStyle w:val="ZulschenderText"/>
        <w:ind w:left="349"/>
        <w:jc w:val="both"/>
        <w:rPr>
          <w:i w:val="0"/>
          <w:color w:val="auto"/>
        </w:rPr>
      </w:pPr>
      <w:bookmarkStart w:id="40" w:name="_Toc119492755"/>
      <w:bookmarkStart w:id="41" w:name="_Toc119492800"/>
      <w:bookmarkStart w:id="42" w:name="_Toc119492849"/>
      <w:bookmarkStart w:id="43" w:name="_Toc119492965"/>
      <w:bookmarkStart w:id="44" w:name="_Toc119493053"/>
      <w:bookmarkStart w:id="45" w:name="_Toc119493203"/>
      <w:bookmarkStart w:id="46" w:name="_Toc119493827"/>
      <w:bookmarkStart w:id="47" w:name="_Ref508122918"/>
      <w:bookmarkStart w:id="48" w:name="_Ref508122930"/>
      <w:bookmarkStart w:id="49" w:name="_Toc508620005"/>
      <w:bookmarkStart w:id="50" w:name="_Toc119493828"/>
      <w:bookmarkStart w:id="51" w:name="_Toc127948115"/>
      <w:bookmarkEnd w:id="40"/>
      <w:bookmarkEnd w:id="41"/>
      <w:bookmarkEnd w:id="42"/>
      <w:bookmarkEnd w:id="43"/>
      <w:bookmarkEnd w:id="44"/>
      <w:bookmarkEnd w:id="45"/>
      <w:bookmarkEnd w:id="46"/>
      <w:r w:rsidRPr="00534E5B">
        <w:rPr>
          <w:i w:val="0"/>
          <w:color w:val="auto"/>
        </w:rPr>
        <w:t>Not applicable</w:t>
      </w:r>
    </w:p>
    <w:p w14:paraId="09CE9F44" w14:textId="52933099" w:rsidR="00312415" w:rsidRPr="00D93EF8" w:rsidRDefault="00325404" w:rsidP="006B0EDF">
      <w:pPr>
        <w:pStyle w:val="ListParagraph"/>
        <w:numPr>
          <w:ilvl w:val="0"/>
          <w:numId w:val="12"/>
        </w:numPr>
        <w:tabs>
          <w:tab w:val="left" w:pos="284"/>
        </w:tabs>
        <w:ind w:left="0" w:firstLine="0"/>
        <w:jc w:val="both"/>
        <w:rPr>
          <w:b/>
        </w:rPr>
      </w:pPr>
      <w:r w:rsidRPr="00D93EF8">
        <w:rPr>
          <w:rStyle w:val="Heading1Char"/>
        </w:rPr>
        <w:t>Personnel concept</w:t>
      </w:r>
      <w:bookmarkEnd w:id="47"/>
      <w:bookmarkEnd w:id="48"/>
      <w:bookmarkEnd w:id="49"/>
      <w:bookmarkEnd w:id="50"/>
      <w:bookmarkEnd w:id="51"/>
      <w:r w:rsidR="00E80A31" w:rsidRPr="00D93EF8">
        <w:rPr>
          <w:rStyle w:val="Heading1Char"/>
        </w:rPr>
        <w:t xml:space="preserve"> (proposed staff) </w:t>
      </w:r>
    </w:p>
    <w:p w14:paraId="385F6C78" w14:textId="552BE9AF" w:rsidR="00155D73" w:rsidRDefault="00155D73" w:rsidP="00127D3B">
      <w:pPr>
        <w:jc w:val="both"/>
      </w:pPr>
      <w:r>
        <w:t xml:space="preserve">The </w:t>
      </w:r>
      <w:r w:rsidR="002A048B">
        <w:t>Contractor</w:t>
      </w:r>
      <w:r>
        <w:t xml:space="preserve"> is required to provide personnel who are suited to filling the positions described, </w:t>
      </w:r>
      <w:proofErr w:type="gramStart"/>
      <w:r>
        <w:t>on the basis of</w:t>
      </w:r>
      <w:proofErr w:type="gramEnd"/>
      <w:r>
        <w:t xml:space="preserve"> their CVs (</w:t>
      </w:r>
      <w:r>
        <w:rPr>
          <w:highlight w:val="yellow"/>
        </w:rPr>
        <w:t>s</w:t>
      </w:r>
      <w:r w:rsidRPr="004E2F4F">
        <w:rPr>
          <w:highlight w:val="yellow"/>
        </w:rPr>
        <w:t xml:space="preserve">ee Chapter </w:t>
      </w:r>
      <w:r w:rsidR="00F40FC7" w:rsidRPr="00D93EF8">
        <w:rPr>
          <w:highlight w:val="yellow"/>
        </w:rPr>
        <w:t>1</w:t>
      </w:r>
      <w:r w:rsidR="00A74C40">
        <w:rPr>
          <w:highlight w:val="yellow"/>
          <w:lang w:val="uk-UA"/>
        </w:rPr>
        <w:t>0</w:t>
      </w:r>
      <w:r>
        <w:t>), the range of tasks involved and the required qualifications.</w:t>
      </w:r>
    </w:p>
    <w:p w14:paraId="2A9396DA" w14:textId="088A2081" w:rsidR="00525C7E" w:rsidRPr="00E4198A" w:rsidRDefault="00525C7E" w:rsidP="00525C7E">
      <w:pPr>
        <w:jc w:val="both"/>
        <w:rPr>
          <w:rFonts w:cs="Arial"/>
          <w:lang w:val="en-US"/>
        </w:rPr>
      </w:pPr>
      <w:r w:rsidRPr="00E4198A">
        <w:rPr>
          <w:rFonts w:cs="Arial"/>
          <w:lang w:val="en-US"/>
        </w:rPr>
        <w:t xml:space="preserve">The personnel must be provided for all positions, otherwise, the bid will be disqualified. Each expert can hold only one </w:t>
      </w:r>
      <w:proofErr w:type="gramStart"/>
      <w:r w:rsidRPr="00E4198A">
        <w:rPr>
          <w:rFonts w:cs="Arial"/>
          <w:lang w:val="en-US"/>
        </w:rPr>
        <w:t>position,</w:t>
      </w:r>
      <w:proofErr w:type="gramEnd"/>
      <w:r w:rsidRPr="00E4198A">
        <w:rPr>
          <w:rFonts w:cs="Arial"/>
          <w:lang w:val="en-US"/>
        </w:rPr>
        <w:t xml:space="preserve"> multiple position holding is not permitted. </w:t>
      </w:r>
    </w:p>
    <w:p w14:paraId="655EF605" w14:textId="77777777" w:rsidR="00325404" w:rsidRPr="001261F8" w:rsidRDefault="00325404" w:rsidP="00127D3B">
      <w:pPr>
        <w:jc w:val="both"/>
      </w:pPr>
      <w:r>
        <w:t>The below specified qualifications represent the requirements to reach the maximum number of points</w:t>
      </w:r>
      <w:r w:rsidR="00847139">
        <w:t xml:space="preserve"> in the technical assessment</w:t>
      </w:r>
      <w:r>
        <w:t>.</w:t>
      </w:r>
    </w:p>
    <w:p w14:paraId="20993987" w14:textId="77777777" w:rsidR="00155D73" w:rsidRPr="001261F8" w:rsidRDefault="00155D73" w:rsidP="00127D3B">
      <w:pPr>
        <w:pStyle w:val="Heading2"/>
        <w:jc w:val="both"/>
      </w:pPr>
      <w:bookmarkStart w:id="52" w:name="_Toc119493830"/>
      <w:bookmarkStart w:id="53" w:name="_Toc126094244"/>
      <w:bookmarkStart w:id="54" w:name="_Ref508121809"/>
      <w:bookmarkStart w:id="55" w:name="_Toc508620008"/>
      <w:bookmarkStart w:id="56" w:name="_Toc119493832"/>
      <w:bookmarkStart w:id="57" w:name="_Hlk119492412"/>
      <w:r>
        <w:t>Key expert 1</w:t>
      </w:r>
      <w:bookmarkEnd w:id="52"/>
      <w:bookmarkEnd w:id="53"/>
    </w:p>
    <w:p w14:paraId="1C5D027C" w14:textId="77777777" w:rsidR="00155D73" w:rsidRPr="001261F8" w:rsidRDefault="00155D73" w:rsidP="00D93EF8">
      <w:pPr>
        <w:pStyle w:val="ZulschenderText"/>
        <w:jc w:val="both"/>
        <w:rPr>
          <w:u w:val="single"/>
        </w:rPr>
      </w:pPr>
      <w:r w:rsidRPr="00D93EF8">
        <w:rPr>
          <w:rFonts w:cs="Arial"/>
          <w:i w:val="0"/>
          <w:color w:val="auto"/>
          <w:u w:val="single"/>
        </w:rPr>
        <w:t>Tasks of key expert 1</w:t>
      </w:r>
    </w:p>
    <w:p w14:paraId="3EE17210" w14:textId="60C4F938" w:rsidR="001C33BA" w:rsidRPr="001C33BA" w:rsidRDefault="002D0CD0" w:rsidP="006B0EDF">
      <w:pPr>
        <w:pStyle w:val="ZwischenberschriftohneAbstand"/>
        <w:numPr>
          <w:ilvl w:val="0"/>
          <w:numId w:val="16"/>
        </w:numPr>
      </w:pPr>
      <w:r w:rsidRPr="001C33BA">
        <w:t>Overall</w:t>
      </w:r>
      <w:r w:rsidR="001C33BA" w:rsidRPr="001C33BA">
        <w:t xml:space="preserve"> responsibility of the advisory packages (quality and deadlines)  </w:t>
      </w:r>
    </w:p>
    <w:p w14:paraId="69E1B6C3" w14:textId="77777777" w:rsidR="001C33BA" w:rsidRPr="001C33BA" w:rsidRDefault="001C33BA" w:rsidP="006B0EDF">
      <w:pPr>
        <w:pStyle w:val="ZwischenberschriftohneAbstand"/>
        <w:numPr>
          <w:ilvl w:val="0"/>
          <w:numId w:val="17"/>
        </w:numPr>
      </w:pPr>
      <w:r w:rsidRPr="001C33BA">
        <w:t>Coordination and ensuring communication with GIZ, Partners and others involved in the project  </w:t>
      </w:r>
    </w:p>
    <w:p w14:paraId="132D46B6" w14:textId="77777777" w:rsidR="001C33BA" w:rsidRDefault="001C33BA" w:rsidP="006B0EDF">
      <w:pPr>
        <w:pStyle w:val="ZwischenberschriftohneAbstand"/>
        <w:numPr>
          <w:ilvl w:val="0"/>
          <w:numId w:val="18"/>
        </w:numPr>
      </w:pPr>
      <w:r w:rsidRPr="001C33BA">
        <w:t>Regular reporting in accordance with the deadlines  </w:t>
      </w:r>
    </w:p>
    <w:p w14:paraId="5EFDCC9A" w14:textId="77777777" w:rsidR="001C33BA" w:rsidRPr="001C33BA" w:rsidRDefault="001C33BA" w:rsidP="001C33BA"/>
    <w:p w14:paraId="0619E119" w14:textId="77777777" w:rsidR="00155D73" w:rsidRPr="001261F8" w:rsidRDefault="00155D73" w:rsidP="00127D3B">
      <w:pPr>
        <w:pStyle w:val="ZwischenberschriftohneAbstand"/>
        <w:jc w:val="both"/>
        <w:rPr>
          <w:u w:val="single"/>
        </w:rPr>
      </w:pPr>
      <w:r>
        <w:rPr>
          <w:u w:val="single"/>
        </w:rPr>
        <w:t>Qualifications of key expert 1</w:t>
      </w:r>
    </w:p>
    <w:p w14:paraId="2C84ABC5" w14:textId="78BE5F75" w:rsidR="006733B5" w:rsidRDefault="00E46D6C" w:rsidP="006B0EDF">
      <w:pPr>
        <w:pStyle w:val="ListParagraph"/>
        <w:numPr>
          <w:ilvl w:val="0"/>
          <w:numId w:val="8"/>
        </w:numPr>
        <w:ind w:left="357" w:hanging="357"/>
        <w:jc w:val="both"/>
      </w:pPr>
      <w:r>
        <w:t xml:space="preserve">Education/training (2.2.1): </w:t>
      </w:r>
      <w:r w:rsidR="001C33BA">
        <w:t xml:space="preserve">Masters </w:t>
      </w:r>
      <w:r>
        <w:t xml:space="preserve">university degree in </w:t>
      </w:r>
      <w:r w:rsidR="006733B5" w:rsidRPr="006733B5">
        <w:t>Disaster Risk Reduction, Urban Planning, Geography, Critical Infrastructure Management, or a related field. </w:t>
      </w:r>
    </w:p>
    <w:p w14:paraId="3124B27C" w14:textId="7921A921" w:rsidR="00E46D6C" w:rsidRPr="001261F8" w:rsidRDefault="00E46D6C" w:rsidP="006B0EDF">
      <w:pPr>
        <w:pStyle w:val="ListParagraph"/>
        <w:numPr>
          <w:ilvl w:val="0"/>
          <w:numId w:val="8"/>
        </w:numPr>
        <w:ind w:left="357" w:hanging="357"/>
        <w:jc w:val="both"/>
      </w:pPr>
      <w:r>
        <w:t xml:space="preserve">Language (2.2.2): </w:t>
      </w:r>
      <w:sdt>
        <w:sdtPr>
          <w:alias w:val="Course levels A1–C2"/>
          <w:tag w:val="Course levels A1–C2"/>
          <w:id w:val="-503589258"/>
          <w:placeholder>
            <w:docPart w:val="05BFF3F6893B411DB6DC3434D6B86092"/>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006733B5">
            <w:t>C2</w:t>
          </w:r>
        </w:sdtContent>
      </w:sdt>
      <w:r>
        <w:t xml:space="preserve">-level language </w:t>
      </w:r>
      <w:r w:rsidRPr="006733B5">
        <w:t xml:space="preserve">proficiency in </w:t>
      </w:r>
      <w:r w:rsidR="006733B5" w:rsidRPr="006733B5">
        <w:t>Ukrainian; C1 -level proficiency in English</w:t>
      </w:r>
      <w:r w:rsidR="006733B5">
        <w:rPr>
          <w:rStyle w:val="ZulschenderTextZchn"/>
        </w:rPr>
        <w:t xml:space="preserve">. </w:t>
      </w:r>
    </w:p>
    <w:p w14:paraId="67E0069A" w14:textId="5C49A3D4" w:rsidR="00E46D6C" w:rsidRPr="001261F8" w:rsidRDefault="00E46D6C" w:rsidP="006B0EDF">
      <w:pPr>
        <w:pStyle w:val="ListParagraph"/>
        <w:numPr>
          <w:ilvl w:val="0"/>
          <w:numId w:val="8"/>
        </w:numPr>
        <w:ind w:left="357" w:hanging="357"/>
        <w:jc w:val="both"/>
      </w:pPr>
      <w:r>
        <w:t xml:space="preserve">General professional experience (2.2.3): </w:t>
      </w:r>
      <w:r w:rsidR="00C22DD5">
        <w:t>7</w:t>
      </w:r>
      <w:r>
        <w:t xml:space="preserve"> years of professional experience in the </w:t>
      </w:r>
      <w:r w:rsidR="00B271F9">
        <w:t>resilience</w:t>
      </w:r>
      <w:r>
        <w:t xml:space="preserve"> sector</w:t>
      </w:r>
    </w:p>
    <w:p w14:paraId="186A2DB2" w14:textId="6D74735E" w:rsidR="00E46D6C" w:rsidRPr="001261F8" w:rsidRDefault="00E46D6C" w:rsidP="006B0EDF">
      <w:pPr>
        <w:pStyle w:val="ListParagraph"/>
        <w:numPr>
          <w:ilvl w:val="0"/>
          <w:numId w:val="8"/>
        </w:numPr>
        <w:ind w:left="357" w:hanging="357"/>
        <w:jc w:val="both"/>
      </w:pPr>
      <w:r>
        <w:t xml:space="preserve">Specific professional experience (2.2.4): </w:t>
      </w:r>
      <w:r w:rsidR="00B271F9">
        <w:t>4</w:t>
      </w:r>
      <w:r>
        <w:t xml:space="preserve"> </w:t>
      </w:r>
      <w:proofErr w:type="spellStart"/>
      <w:r>
        <w:t xml:space="preserve">years </w:t>
      </w:r>
      <w:r w:rsidR="00B271F9">
        <w:t>experience</w:t>
      </w:r>
      <w:proofErr w:type="spellEnd"/>
      <w:r w:rsidR="00B271F9">
        <w:t xml:space="preserve"> </w:t>
      </w:r>
      <w:r>
        <w:t xml:space="preserve">in </w:t>
      </w:r>
      <w:r w:rsidR="0046004F" w:rsidRPr="0046004F">
        <w:t>Climate and Disaster Risk assessment</w:t>
      </w:r>
      <w:r w:rsidR="0046004F">
        <w:t xml:space="preserve">; </w:t>
      </w:r>
      <w:r w:rsidR="0046004F" w:rsidRPr="0046004F">
        <w:t>1 year experience in Risk and Resilience Profile development in Ukraine </w:t>
      </w:r>
    </w:p>
    <w:p w14:paraId="3C67C0C8" w14:textId="5F2067AC" w:rsidR="00E46D6C" w:rsidRPr="001261F8" w:rsidRDefault="00E46D6C" w:rsidP="006B0EDF">
      <w:pPr>
        <w:pStyle w:val="ListParagraph"/>
        <w:numPr>
          <w:ilvl w:val="0"/>
          <w:numId w:val="8"/>
        </w:numPr>
        <w:ind w:left="357" w:hanging="357"/>
        <w:jc w:val="both"/>
      </w:pPr>
      <w:r>
        <w:t xml:space="preserve">Leadership/management experience (2.2.5): </w:t>
      </w:r>
      <w:r w:rsidR="0046004F">
        <w:t xml:space="preserve">not </w:t>
      </w:r>
      <w:r w:rsidR="00BF60A5">
        <w:t>applicable</w:t>
      </w:r>
    </w:p>
    <w:p w14:paraId="735B9E8E" w14:textId="6D6E164D" w:rsidR="00E46D6C" w:rsidRPr="001261F8" w:rsidRDefault="00E46D6C" w:rsidP="006B0EDF">
      <w:pPr>
        <w:pStyle w:val="ListParagraph"/>
        <w:numPr>
          <w:ilvl w:val="0"/>
          <w:numId w:val="8"/>
        </w:numPr>
        <w:ind w:left="357" w:hanging="357"/>
        <w:jc w:val="both"/>
      </w:pPr>
      <w:r>
        <w:t xml:space="preserve">Regional experience (2.2.6): </w:t>
      </w:r>
      <w:r w:rsidR="0046004F">
        <w:t>2</w:t>
      </w:r>
      <w:r>
        <w:t xml:space="preserve"> years of experience in projects in </w:t>
      </w:r>
      <w:r w:rsidR="0046004F">
        <w:t>Ukraine</w:t>
      </w:r>
    </w:p>
    <w:p w14:paraId="3BFEAE34" w14:textId="77777777" w:rsidR="0046004F" w:rsidRDefault="00E46D6C" w:rsidP="006B0EDF">
      <w:pPr>
        <w:pStyle w:val="ListParagraph"/>
        <w:numPr>
          <w:ilvl w:val="0"/>
          <w:numId w:val="8"/>
        </w:numPr>
        <w:ind w:left="357" w:hanging="357"/>
        <w:jc w:val="both"/>
      </w:pPr>
      <w:r>
        <w:t xml:space="preserve">Development cooperation (DC) experience (2.2.7): </w:t>
      </w:r>
      <w:r w:rsidR="0046004F">
        <w:t>1</w:t>
      </w:r>
      <w:r>
        <w:t xml:space="preserve"> years of experience in DC projects</w:t>
      </w:r>
    </w:p>
    <w:p w14:paraId="2B4A89E7" w14:textId="441DA6E6" w:rsidR="00E46D6C" w:rsidRPr="0046004F" w:rsidRDefault="00E46D6C" w:rsidP="006B0EDF">
      <w:pPr>
        <w:pStyle w:val="ListParagraph"/>
        <w:numPr>
          <w:ilvl w:val="0"/>
          <w:numId w:val="8"/>
        </w:numPr>
        <w:ind w:left="357" w:hanging="357"/>
        <w:jc w:val="both"/>
      </w:pPr>
      <w:r>
        <w:t xml:space="preserve">Other (2.2.8): </w:t>
      </w:r>
      <w:r w:rsidR="00BF60A5" w:rsidRPr="00BF60A5">
        <w:t>1 year experience in facilitati</w:t>
      </w:r>
      <w:r w:rsidR="00BF60A5">
        <w:t>ng</w:t>
      </w:r>
      <w:r w:rsidR="00BF60A5" w:rsidRPr="00BF60A5">
        <w:t xml:space="preserve"> workshops and moderation.</w:t>
      </w:r>
      <w:r w:rsidR="00BF60A5">
        <w:rPr>
          <w:color w:val="E36C0A"/>
        </w:rPr>
        <w:t xml:space="preserve"> </w:t>
      </w:r>
    </w:p>
    <w:p w14:paraId="1DCABE65" w14:textId="08863535" w:rsidR="00155D73" w:rsidRPr="001261F8" w:rsidRDefault="00155D73" w:rsidP="006B0EDF">
      <w:pPr>
        <w:pStyle w:val="Heading1"/>
        <w:numPr>
          <w:ilvl w:val="0"/>
          <w:numId w:val="12"/>
        </w:numPr>
        <w:jc w:val="both"/>
      </w:pPr>
      <w:bookmarkStart w:id="58" w:name="_Toc126094246"/>
      <w:r>
        <w:lastRenderedPageBreak/>
        <w:t>Costing requirements</w:t>
      </w:r>
      <w:bookmarkEnd w:id="58"/>
    </w:p>
    <w:p w14:paraId="05F6D7FA" w14:textId="06E2F244" w:rsidR="00155D73" w:rsidRPr="005D26F7" w:rsidRDefault="00155D73" w:rsidP="00127D3B">
      <w:pPr>
        <w:pStyle w:val="Heading2"/>
        <w:jc w:val="both"/>
        <w:rPr>
          <w:lang w:val="uk-UA"/>
        </w:rPr>
      </w:pPr>
      <w:bookmarkStart w:id="59" w:name="_Toc126094247"/>
      <w:r w:rsidRPr="005D26F7">
        <w:t>Assignment of personnel and travel expenses</w:t>
      </w:r>
      <w:bookmarkEnd w:id="59"/>
      <w:r w:rsidR="00E71D63" w:rsidRPr="005D26F7">
        <w:rPr>
          <w:lang w:val="uk-UA"/>
        </w:rPr>
        <w:t xml:space="preserve"> </w:t>
      </w:r>
    </w:p>
    <w:p w14:paraId="4361EDCC" w14:textId="705BD16E" w:rsidR="008968F3" w:rsidRPr="005D26F7" w:rsidRDefault="008968F3" w:rsidP="00D93EF8">
      <w:pPr>
        <w:pStyle w:val="ZulschenderText"/>
        <w:jc w:val="both"/>
      </w:pPr>
      <w:bookmarkStart w:id="60" w:name="_Toc126094248"/>
      <w:r w:rsidRPr="005D26F7">
        <w:rPr>
          <w:i w:val="0"/>
          <w:color w:val="auto"/>
        </w:rPr>
        <w:t>All</w:t>
      </w:r>
      <w:r w:rsidR="00A20BB4" w:rsidRPr="005D26F7">
        <w:rPr>
          <w:i w:val="0"/>
          <w:color w:val="auto"/>
        </w:rPr>
        <w:t xml:space="preserve"> business travel</w:t>
      </w:r>
      <w:r w:rsidRPr="005D26F7">
        <w:rPr>
          <w:i w:val="0"/>
          <w:color w:val="auto"/>
        </w:rPr>
        <w:t xml:space="preserve"> must be agreed in advance with the </w:t>
      </w:r>
      <w:r w:rsidR="002A048B" w:rsidRPr="005D26F7">
        <w:rPr>
          <w:i w:val="0"/>
          <w:color w:val="auto"/>
        </w:rPr>
        <w:t xml:space="preserve">GIZ </w:t>
      </w:r>
      <w:r w:rsidRPr="005D26F7">
        <w:rPr>
          <w:i w:val="0"/>
          <w:color w:val="auto"/>
        </w:rPr>
        <w:t>staff member responsible for the project.</w:t>
      </w:r>
    </w:p>
    <w:p w14:paraId="6670BA0D" w14:textId="2CA05463" w:rsidR="00155D73" w:rsidRPr="005D26F7" w:rsidRDefault="00155D73" w:rsidP="00127D3B">
      <w:pPr>
        <w:pStyle w:val="Heading2"/>
        <w:jc w:val="both"/>
      </w:pPr>
      <w:r w:rsidRPr="005D26F7">
        <w:t>Sustainability aspects for travel</w:t>
      </w:r>
      <w:bookmarkEnd w:id="60"/>
      <w:r w:rsidR="000D6E94" w:rsidRPr="005D26F7">
        <w:t xml:space="preserve"> and travel regulations </w:t>
      </w:r>
    </w:p>
    <w:p w14:paraId="0E4C3ED7" w14:textId="743FEF80" w:rsidR="000D6E94" w:rsidRPr="000D6E94" w:rsidRDefault="000D6E94" w:rsidP="00127D3B">
      <w:pPr>
        <w:jc w:val="both"/>
      </w:pPr>
      <w:r w:rsidRPr="005D26F7">
        <w:t xml:space="preserve">If applicable on ground of these Terms of </w:t>
      </w:r>
      <w:proofErr w:type="gramStart"/>
      <w:r w:rsidRPr="005D26F7">
        <w:t>Reference</w:t>
      </w:r>
      <w:proofErr w:type="gramEnd"/>
      <w:r w:rsidRPr="005D26F7">
        <w:t xml:space="preserve"> the following travel regulations</w:t>
      </w:r>
      <w:r w:rsidR="008E78C2" w:rsidRPr="005D26F7">
        <w:rPr>
          <w:lang w:val="uk-UA"/>
        </w:rPr>
        <w:t xml:space="preserve"> </w:t>
      </w:r>
      <w:r w:rsidR="008E78C2" w:rsidRPr="005D26F7">
        <w:rPr>
          <w:rFonts w:cs="Arial"/>
        </w:rPr>
        <w:t>and reporting documents</w:t>
      </w:r>
      <w:r w:rsidRPr="005D26F7">
        <w:t xml:space="preserve"> are to be observed</w:t>
      </w:r>
      <w:r>
        <w:t xml:space="preserve">. See Annex 1 to these Terms of Reference. </w:t>
      </w:r>
    </w:p>
    <w:p w14:paraId="637AEC52" w14:textId="77777777" w:rsidR="00155D73" w:rsidRPr="00D93EF8" w:rsidRDefault="00155D73" w:rsidP="00127D3B">
      <w:pPr>
        <w:jc w:val="both"/>
        <w:rPr>
          <w:b/>
        </w:rPr>
      </w:pPr>
      <w:r w:rsidRPr="00D93EF8">
        <w:rPr>
          <w:b/>
        </w:rPr>
        <w:t>Specification of inputs</w:t>
      </w:r>
    </w:p>
    <w:p w14:paraId="3AEDEFBE" w14:textId="72876C96" w:rsidR="00DF603D" w:rsidRDefault="00DF603D" w:rsidP="00127D3B">
      <w:pPr>
        <w:pStyle w:val="Heading2"/>
        <w:jc w:val="both"/>
      </w:pPr>
      <w:r>
        <w:t xml:space="preserve">contracts for </w:t>
      </w:r>
      <w:r>
        <w:rPr>
          <w:lang w:val="en-US"/>
        </w:rPr>
        <w:t>services</w:t>
      </w:r>
      <w:r>
        <w:t>:</w:t>
      </w:r>
    </w:p>
    <w:p w14:paraId="1F55BC2E" w14:textId="30CE211C" w:rsidR="00DF603D" w:rsidRPr="00DF603D" w:rsidRDefault="00DF603D" w:rsidP="00D93EF8">
      <w:pPr>
        <w:jc w:val="both"/>
      </w:pPr>
    </w:p>
    <w:tbl>
      <w:tblPr>
        <w:tblStyle w:val="TableGrid"/>
        <w:tblW w:w="9913" w:type="dxa"/>
        <w:tblLayout w:type="fixed"/>
        <w:tblLook w:val="04A0" w:firstRow="1" w:lastRow="0" w:firstColumn="1" w:lastColumn="0" w:noHBand="0" w:noVBand="1"/>
      </w:tblPr>
      <w:tblGrid>
        <w:gridCol w:w="3109"/>
        <w:gridCol w:w="1134"/>
        <w:gridCol w:w="1276"/>
        <w:gridCol w:w="1275"/>
        <w:gridCol w:w="3119"/>
      </w:tblGrid>
      <w:tr w:rsidR="00155D73" w14:paraId="33135D9B" w14:textId="77777777" w:rsidTr="01A3F3AF">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DC8E026" w14:textId="77777777" w:rsidR="00155D73" w:rsidRPr="00D93EF8" w:rsidRDefault="00155D73" w:rsidP="00127D3B">
            <w:pPr>
              <w:spacing w:before="120" w:after="120"/>
              <w:jc w:val="both"/>
              <w:rPr>
                <w:rFonts w:cs="Arial"/>
                <w:sz w:val="22"/>
                <w:szCs w:val="22"/>
              </w:rPr>
            </w:pPr>
            <w:r w:rsidRPr="00127D3B">
              <w:rPr>
                <w:rFonts w:cs="Arial"/>
                <w:b/>
              </w:rPr>
              <w:t>Fee days</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4C1442" w14:textId="49C4AC9C" w:rsidR="00155D73" w:rsidRPr="00D93EF8" w:rsidRDefault="00A842D4" w:rsidP="00127D3B">
            <w:pPr>
              <w:spacing w:before="120" w:after="120"/>
              <w:jc w:val="both"/>
              <w:rPr>
                <w:rFonts w:eastAsia="Arial" w:cs="Arial"/>
                <w:b/>
                <w:bCs/>
                <w:color w:val="000000" w:themeColor="text1"/>
                <w:sz w:val="22"/>
                <w:szCs w:val="22"/>
              </w:rPr>
            </w:pPr>
            <w:r w:rsidRPr="00127D3B">
              <w:rPr>
                <w:rFonts w:eastAsia="Arial" w:cs="Arial"/>
                <w:b/>
                <w:color w:val="000000" w:themeColor="text1"/>
              </w:rPr>
              <w:t xml:space="preserve">Unit of measurement </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7B1E497" w14:textId="0AE5E3A9" w:rsidR="00155D73" w:rsidRPr="00D93EF8" w:rsidRDefault="00A842D4" w:rsidP="00127D3B">
            <w:pPr>
              <w:spacing w:before="120" w:after="120"/>
              <w:jc w:val="both"/>
              <w:rPr>
                <w:rFonts w:eastAsia="Arial" w:cs="Arial"/>
                <w:b/>
                <w:bCs/>
                <w:color w:val="000000" w:themeColor="text1"/>
                <w:sz w:val="22"/>
                <w:szCs w:val="22"/>
              </w:rPr>
            </w:pPr>
            <w:r w:rsidRPr="00127D3B">
              <w:rPr>
                <w:rFonts w:cs="Arial"/>
                <w:b/>
                <w:color w:val="000000" w:themeColor="text1"/>
              </w:rPr>
              <w:t>Number of experts</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9B7309" w14:textId="1C95E7A8" w:rsidR="00155D73" w:rsidRPr="00D93EF8" w:rsidRDefault="00155D73" w:rsidP="00127D3B">
            <w:pPr>
              <w:spacing w:before="120" w:after="120"/>
              <w:jc w:val="both"/>
              <w:rPr>
                <w:rFonts w:eastAsia="Arial" w:cs="Arial"/>
                <w:b/>
                <w:bCs/>
                <w:color w:val="000000" w:themeColor="text1"/>
                <w:sz w:val="22"/>
                <w:szCs w:val="22"/>
              </w:rPr>
            </w:pPr>
            <w:r w:rsidRPr="00127D3B">
              <w:rPr>
                <w:rFonts w:cs="Arial"/>
                <w:b/>
                <w:color w:val="000000" w:themeColor="text1"/>
              </w:rPr>
              <w:t>Total</w:t>
            </w:r>
            <w:r w:rsidR="00A842D4" w:rsidRPr="00127D3B">
              <w:rPr>
                <w:rFonts w:cs="Arial"/>
                <w:b/>
                <w:color w:val="000000" w:themeColor="text1"/>
              </w:rPr>
              <w:t xml:space="preserve"> number of days</w:t>
            </w: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C98F59E" w14:textId="287FB97D" w:rsidR="00155D73" w:rsidRPr="00D93EF8" w:rsidRDefault="00155D73" w:rsidP="00127D3B">
            <w:pPr>
              <w:spacing w:before="120" w:after="120"/>
              <w:jc w:val="both"/>
              <w:rPr>
                <w:rFonts w:cs="Arial"/>
                <w:sz w:val="22"/>
                <w:szCs w:val="22"/>
              </w:rPr>
            </w:pPr>
            <w:r w:rsidRPr="00127D3B">
              <w:rPr>
                <w:rFonts w:cs="Arial"/>
                <w:b/>
                <w:color w:val="000000" w:themeColor="text1"/>
              </w:rPr>
              <w:t>Comments</w:t>
            </w:r>
            <w:r w:rsidR="00A842D4" w:rsidRPr="00127D3B">
              <w:rPr>
                <w:rFonts w:cs="Arial"/>
                <w:b/>
                <w:color w:val="000000" w:themeColor="text1"/>
              </w:rPr>
              <w:t xml:space="preserve"> (if any)  </w:t>
            </w:r>
          </w:p>
        </w:tc>
      </w:tr>
      <w:tr w:rsidR="00155D73" w14:paraId="59FECE51" w14:textId="77777777" w:rsidTr="01A3F3AF">
        <w:trPr>
          <w:trHeight w:val="330"/>
        </w:trPr>
        <w:tc>
          <w:tcPr>
            <w:tcW w:w="3109" w:type="dxa"/>
            <w:tcBorders>
              <w:top w:val="single" w:sz="8" w:space="0" w:color="auto"/>
              <w:left w:val="single" w:sz="8" w:space="0" w:color="auto"/>
              <w:bottom w:val="single" w:sz="8" w:space="0" w:color="auto"/>
              <w:right w:val="single" w:sz="8" w:space="0" w:color="auto"/>
            </w:tcBorders>
          </w:tcPr>
          <w:p w14:paraId="08FAC76C" w14:textId="4FB09341" w:rsidR="00155D73" w:rsidRPr="00D93EF8" w:rsidRDefault="00155D73" w:rsidP="00127D3B">
            <w:pPr>
              <w:spacing w:before="120" w:after="120"/>
              <w:jc w:val="both"/>
              <w:rPr>
                <w:rFonts w:eastAsia="Arial" w:cs="Arial"/>
                <w:sz w:val="22"/>
                <w:szCs w:val="22"/>
              </w:rPr>
            </w:pPr>
            <w:r w:rsidRPr="00127D3B">
              <w:rPr>
                <w:rFonts w:cs="Arial"/>
                <w:b/>
                <w:color w:val="000000" w:themeColor="text1"/>
              </w:rPr>
              <w:t xml:space="preserve">Designation </w:t>
            </w:r>
            <w:r w:rsidRPr="00CD23C1">
              <w:rPr>
                <w:rFonts w:cs="Arial"/>
                <w:b/>
              </w:rPr>
              <w:t>of key expert</w:t>
            </w:r>
          </w:p>
        </w:tc>
        <w:tc>
          <w:tcPr>
            <w:tcW w:w="1134" w:type="dxa"/>
            <w:tcBorders>
              <w:top w:val="single" w:sz="8" w:space="0" w:color="auto"/>
              <w:left w:val="single" w:sz="8" w:space="0" w:color="auto"/>
              <w:bottom w:val="single" w:sz="8" w:space="0" w:color="auto"/>
              <w:right w:val="single" w:sz="8" w:space="0" w:color="auto"/>
            </w:tcBorders>
          </w:tcPr>
          <w:p w14:paraId="17C131FC" w14:textId="0D277550" w:rsidR="00155D73" w:rsidRPr="00D93EF8" w:rsidRDefault="00A57CCA" w:rsidP="00127D3B">
            <w:pPr>
              <w:spacing w:before="120" w:after="120"/>
              <w:jc w:val="both"/>
              <w:rPr>
                <w:rFonts w:eastAsia="Arial" w:cs="Arial"/>
                <w:b/>
                <w:bCs/>
                <w:color w:val="000000" w:themeColor="text1"/>
                <w:sz w:val="22"/>
                <w:szCs w:val="22"/>
              </w:rPr>
            </w:pPr>
            <w:r>
              <w:rPr>
                <w:rFonts w:eastAsia="Arial" w:cs="Arial"/>
                <w:b/>
                <w:color w:val="000000" w:themeColor="text1"/>
              </w:rPr>
              <w:t>days</w:t>
            </w:r>
          </w:p>
        </w:tc>
        <w:tc>
          <w:tcPr>
            <w:tcW w:w="1276" w:type="dxa"/>
            <w:tcBorders>
              <w:top w:val="single" w:sz="8" w:space="0" w:color="auto"/>
              <w:left w:val="single" w:sz="8" w:space="0" w:color="auto"/>
              <w:bottom w:val="single" w:sz="8" w:space="0" w:color="auto"/>
              <w:right w:val="single" w:sz="8" w:space="0" w:color="auto"/>
            </w:tcBorders>
          </w:tcPr>
          <w:p w14:paraId="69A7496A" w14:textId="5B8184BB" w:rsidR="00155D73" w:rsidRPr="00D93EF8" w:rsidRDefault="00A57CCA" w:rsidP="00127D3B">
            <w:pPr>
              <w:spacing w:before="120" w:after="120"/>
              <w:jc w:val="both"/>
              <w:rPr>
                <w:rFonts w:eastAsia="Arial" w:cs="Arial"/>
                <w:b/>
                <w:bCs/>
                <w:color w:val="000000" w:themeColor="text1"/>
                <w:sz w:val="22"/>
                <w:szCs w:val="22"/>
              </w:rPr>
            </w:pPr>
            <w:r>
              <w:rPr>
                <w:rFonts w:eastAsia="Arial" w:cs="Arial"/>
                <w:b/>
                <w:color w:val="000000" w:themeColor="text1"/>
              </w:rPr>
              <w:t>1</w:t>
            </w:r>
          </w:p>
        </w:tc>
        <w:tc>
          <w:tcPr>
            <w:tcW w:w="1275" w:type="dxa"/>
            <w:tcBorders>
              <w:top w:val="single" w:sz="8" w:space="0" w:color="auto"/>
              <w:left w:val="single" w:sz="8" w:space="0" w:color="auto"/>
              <w:bottom w:val="single" w:sz="8" w:space="0" w:color="auto"/>
              <w:right w:val="single" w:sz="8" w:space="0" w:color="auto"/>
            </w:tcBorders>
          </w:tcPr>
          <w:p w14:paraId="51B8628A" w14:textId="736B4760" w:rsidR="00155D73" w:rsidRPr="00D93EF8" w:rsidRDefault="00A13E91" w:rsidP="00127D3B">
            <w:pPr>
              <w:spacing w:before="120" w:after="120"/>
              <w:jc w:val="both"/>
              <w:rPr>
                <w:rFonts w:eastAsia="Arial" w:cs="Arial"/>
                <w:b/>
                <w:bCs/>
                <w:color w:val="000000" w:themeColor="text1"/>
                <w:sz w:val="22"/>
                <w:szCs w:val="22"/>
              </w:rPr>
            </w:pPr>
            <w:r>
              <w:rPr>
                <w:rFonts w:eastAsia="Arial" w:cs="Arial"/>
                <w:b/>
                <w:color w:val="000000" w:themeColor="text1"/>
              </w:rPr>
              <w:t>45</w:t>
            </w:r>
          </w:p>
        </w:tc>
        <w:tc>
          <w:tcPr>
            <w:tcW w:w="3119" w:type="dxa"/>
            <w:tcBorders>
              <w:top w:val="single" w:sz="8" w:space="0" w:color="auto"/>
              <w:left w:val="single" w:sz="8" w:space="0" w:color="auto"/>
              <w:bottom w:val="single" w:sz="8" w:space="0" w:color="auto"/>
              <w:right w:val="single" w:sz="8" w:space="0" w:color="auto"/>
            </w:tcBorders>
          </w:tcPr>
          <w:p w14:paraId="29A92BB7" w14:textId="77777777" w:rsidR="00155D73" w:rsidRPr="00D93EF8" w:rsidRDefault="00155D73" w:rsidP="00127D3B">
            <w:pPr>
              <w:spacing w:before="120" w:after="120"/>
              <w:jc w:val="both"/>
              <w:rPr>
                <w:rFonts w:cs="Arial"/>
                <w:sz w:val="22"/>
                <w:szCs w:val="22"/>
              </w:rPr>
            </w:pPr>
            <w:r w:rsidRPr="00D93EF8">
              <w:rPr>
                <w:rFonts w:cs="Arial"/>
              </w:rPr>
              <w:fldChar w:fldCharType="begin" w:fldLock="1">
                <w:ffData>
                  <w:name w:val="Text59"/>
                  <w:enabled/>
                  <w:calcOnExit w:val="0"/>
                  <w:textInput/>
                </w:ffData>
              </w:fldChar>
            </w:r>
            <w:r w:rsidRPr="00127D3B">
              <w:rPr>
                <w:rFonts w:cs="Arial"/>
              </w:rPr>
              <w:instrText xml:space="preserve"> FORMTEXT </w:instrText>
            </w:r>
            <w:r w:rsidRPr="00D93EF8">
              <w:rPr>
                <w:rFonts w:cs="Arial"/>
              </w:rPr>
            </w:r>
            <w:r w:rsidRPr="00D93EF8">
              <w:rPr>
                <w:rFonts w:cs="Arial"/>
              </w:rPr>
              <w:fldChar w:fldCharType="separate"/>
            </w:r>
            <w:r w:rsidRPr="00127D3B">
              <w:rPr>
                <w:rFonts w:cs="Arial"/>
              </w:rPr>
              <w:t>     </w:t>
            </w:r>
            <w:r w:rsidRPr="00D93EF8">
              <w:rPr>
                <w:rFonts w:cs="Arial"/>
              </w:rPr>
              <w:fldChar w:fldCharType="end"/>
            </w:r>
          </w:p>
        </w:tc>
      </w:tr>
      <w:tr w:rsidR="00155D73" w14:paraId="24CC9055" w14:textId="77777777" w:rsidTr="01A3F3AF">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37617A3" w14:textId="77777777" w:rsidR="00155D73" w:rsidRPr="00D93EF8" w:rsidRDefault="00155D73" w:rsidP="00127D3B">
            <w:pPr>
              <w:spacing w:before="120" w:after="120"/>
              <w:jc w:val="both"/>
              <w:rPr>
                <w:rFonts w:cs="Arial"/>
                <w:sz w:val="22"/>
                <w:szCs w:val="22"/>
              </w:rPr>
            </w:pPr>
            <w:r w:rsidRPr="00127D3B">
              <w:rPr>
                <w:rFonts w:cs="Arial"/>
                <w:b/>
                <w:color w:val="000000" w:themeColor="text1"/>
              </w:rPr>
              <w:t>Travel expenses</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475AF50" w14:textId="02A52DE5" w:rsidR="00155D73" w:rsidRPr="00D93EF8" w:rsidRDefault="00A842D4" w:rsidP="00127D3B">
            <w:pPr>
              <w:spacing w:before="120" w:after="120"/>
              <w:jc w:val="both"/>
              <w:rPr>
                <w:rFonts w:eastAsia="Arial" w:cs="Arial"/>
                <w:b/>
                <w:bCs/>
                <w:color w:val="000000" w:themeColor="text1"/>
                <w:sz w:val="22"/>
                <w:szCs w:val="22"/>
              </w:rPr>
            </w:pPr>
            <w:r w:rsidRPr="00127D3B">
              <w:rPr>
                <w:rFonts w:eastAsia="Arial" w:cs="Arial"/>
                <w:b/>
                <w:color w:val="000000" w:themeColor="text1"/>
              </w:rPr>
              <w:t>Unit of measurement</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1D38DDE" w14:textId="004D9FB7" w:rsidR="00155D73" w:rsidRPr="00D93EF8" w:rsidRDefault="00A842D4" w:rsidP="00127D3B">
            <w:pPr>
              <w:spacing w:before="120" w:after="120"/>
              <w:jc w:val="both"/>
              <w:rPr>
                <w:rFonts w:eastAsia="Arial" w:cs="Arial"/>
                <w:b/>
                <w:bCs/>
                <w:color w:val="000000" w:themeColor="text1"/>
                <w:sz w:val="22"/>
                <w:szCs w:val="22"/>
              </w:rPr>
            </w:pPr>
            <w:r w:rsidRPr="00127D3B">
              <w:rPr>
                <w:rFonts w:cs="Arial"/>
                <w:b/>
                <w:color w:val="000000" w:themeColor="text1"/>
              </w:rPr>
              <w:t>Quantity</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BF65698" w14:textId="1B996CD3" w:rsidR="00155D73" w:rsidRPr="00D93EF8" w:rsidRDefault="00155D73" w:rsidP="00127D3B">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464A9A3" w14:textId="5F024FF0" w:rsidR="00155D73" w:rsidRPr="00D93EF8" w:rsidRDefault="00155D73" w:rsidP="00127D3B">
            <w:pPr>
              <w:spacing w:before="120" w:after="120"/>
              <w:jc w:val="both"/>
              <w:rPr>
                <w:rFonts w:cs="Arial"/>
                <w:sz w:val="22"/>
                <w:szCs w:val="22"/>
              </w:rPr>
            </w:pPr>
            <w:r w:rsidRPr="00127D3B">
              <w:rPr>
                <w:rFonts w:cs="Arial"/>
                <w:b/>
                <w:color w:val="000000" w:themeColor="text1"/>
              </w:rPr>
              <w:t>Comments</w:t>
            </w:r>
            <w:r w:rsidR="00A842D4" w:rsidRPr="00127D3B">
              <w:rPr>
                <w:rFonts w:cs="Arial"/>
                <w:b/>
                <w:color w:val="000000" w:themeColor="text1"/>
              </w:rPr>
              <w:t xml:space="preserve"> (if any)  </w:t>
            </w:r>
          </w:p>
        </w:tc>
      </w:tr>
      <w:tr w:rsidR="00155D73" w14:paraId="39985F1C" w14:textId="77777777" w:rsidTr="01A3F3AF">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B97154B" w14:textId="77777777" w:rsidR="00155D73" w:rsidRPr="00D93EF8" w:rsidRDefault="00155D73" w:rsidP="00127D3B">
            <w:pPr>
              <w:spacing w:before="120" w:after="120"/>
              <w:jc w:val="both"/>
              <w:rPr>
                <w:rFonts w:cs="Arial"/>
                <w:sz w:val="22"/>
                <w:szCs w:val="22"/>
              </w:rPr>
            </w:pPr>
            <w:r w:rsidRPr="00127D3B">
              <w:rPr>
                <w:rFonts w:cs="Arial"/>
                <w:b/>
                <w:color w:val="000000" w:themeColor="text1"/>
              </w:rPr>
              <w:t>Transport</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E18C3EC" w14:textId="55982BD4" w:rsidR="00155D73" w:rsidRPr="00D93EF8" w:rsidRDefault="00A842D4" w:rsidP="00127D3B">
            <w:pPr>
              <w:spacing w:before="120" w:after="120"/>
              <w:jc w:val="both"/>
              <w:rPr>
                <w:rFonts w:eastAsia="Arial" w:cs="Arial"/>
                <w:b/>
                <w:bCs/>
                <w:color w:val="000000" w:themeColor="text1"/>
                <w:sz w:val="22"/>
                <w:szCs w:val="22"/>
              </w:rPr>
            </w:pPr>
            <w:r w:rsidRPr="00127D3B">
              <w:rPr>
                <w:rFonts w:eastAsia="Arial" w:cs="Arial"/>
                <w:b/>
                <w:color w:val="000000" w:themeColor="text1"/>
              </w:rPr>
              <w:t>Unit of measurement</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721213C" w14:textId="6F7E9857" w:rsidR="00155D73" w:rsidRPr="00D93EF8" w:rsidRDefault="00A842D4" w:rsidP="00127D3B">
            <w:pPr>
              <w:spacing w:before="120" w:after="120"/>
              <w:jc w:val="both"/>
              <w:rPr>
                <w:rFonts w:eastAsia="Arial" w:cs="Arial"/>
                <w:b/>
                <w:bCs/>
                <w:color w:val="000000" w:themeColor="text1"/>
                <w:sz w:val="22"/>
                <w:szCs w:val="22"/>
              </w:rPr>
            </w:pPr>
            <w:r w:rsidRPr="00127D3B">
              <w:rPr>
                <w:rFonts w:cs="Arial"/>
                <w:b/>
                <w:color w:val="000000" w:themeColor="text1"/>
              </w:rPr>
              <w:t>Quantity</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D04AEDF" w14:textId="3901DA78" w:rsidR="00155D73" w:rsidRPr="00D93EF8" w:rsidRDefault="00155D73" w:rsidP="00127D3B">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7B58411" w14:textId="17DA916A" w:rsidR="00155D73" w:rsidRPr="00D93EF8" w:rsidRDefault="00A842D4" w:rsidP="00127D3B">
            <w:pPr>
              <w:spacing w:before="120" w:after="120"/>
              <w:jc w:val="both"/>
              <w:rPr>
                <w:rFonts w:cs="Arial"/>
                <w:sz w:val="22"/>
                <w:szCs w:val="22"/>
              </w:rPr>
            </w:pPr>
            <w:r w:rsidRPr="00127D3B">
              <w:rPr>
                <w:rFonts w:cs="Arial"/>
                <w:b/>
                <w:color w:val="000000" w:themeColor="text1"/>
              </w:rPr>
              <w:t xml:space="preserve">Comments (if any)  </w:t>
            </w:r>
          </w:p>
        </w:tc>
      </w:tr>
      <w:tr w:rsidR="00A842D4" w14:paraId="17FAA10B" w14:textId="77777777" w:rsidTr="01A3F3AF">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8FA70CF" w14:textId="77777777" w:rsidR="00A842D4" w:rsidRPr="00D93EF8" w:rsidRDefault="00A842D4" w:rsidP="00127D3B">
            <w:pPr>
              <w:spacing w:before="120" w:after="120"/>
              <w:jc w:val="both"/>
              <w:rPr>
                <w:rFonts w:cs="Arial"/>
                <w:sz w:val="22"/>
                <w:szCs w:val="22"/>
              </w:rPr>
            </w:pPr>
            <w:bookmarkStart w:id="61" w:name="_Hlk219884642"/>
            <w:r w:rsidRPr="0088121D">
              <w:rPr>
                <w:rFonts w:cs="Arial"/>
                <w:b/>
                <w:color w:val="000000" w:themeColor="text1"/>
              </w:rPr>
              <w:t>Other costs</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AC66F0C" w14:textId="7E05C1A9" w:rsidR="00A842D4" w:rsidRPr="00D93EF8" w:rsidRDefault="00A842D4" w:rsidP="00127D3B">
            <w:pPr>
              <w:spacing w:before="120" w:after="120"/>
              <w:jc w:val="both"/>
              <w:rPr>
                <w:rFonts w:eastAsia="Arial" w:cs="Arial"/>
                <w:b/>
                <w:bCs/>
                <w:color w:val="000000" w:themeColor="text1"/>
                <w:sz w:val="22"/>
                <w:szCs w:val="22"/>
              </w:rPr>
            </w:pPr>
            <w:r w:rsidRPr="00127D3B">
              <w:rPr>
                <w:rFonts w:eastAsia="Arial" w:cs="Arial"/>
                <w:b/>
                <w:color w:val="000000" w:themeColor="text1"/>
              </w:rPr>
              <w:t>Unit of measurement</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99EDB86" w14:textId="7F454E87" w:rsidR="00A842D4" w:rsidRPr="00D93EF8" w:rsidRDefault="00A842D4" w:rsidP="00127D3B">
            <w:pPr>
              <w:spacing w:before="120" w:after="120"/>
              <w:jc w:val="both"/>
              <w:rPr>
                <w:rFonts w:eastAsia="Arial" w:cs="Arial"/>
                <w:b/>
                <w:bCs/>
                <w:color w:val="000000" w:themeColor="text1"/>
                <w:sz w:val="22"/>
                <w:szCs w:val="22"/>
              </w:rPr>
            </w:pPr>
            <w:r w:rsidRPr="0088121D">
              <w:rPr>
                <w:rFonts w:cs="Arial"/>
                <w:b/>
                <w:color w:val="000000" w:themeColor="text1"/>
              </w:rPr>
              <w:t>Quantity</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E589E69" w14:textId="20E27AEB" w:rsidR="00A842D4" w:rsidRPr="00D93EF8" w:rsidRDefault="00A842D4" w:rsidP="00127D3B">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8C2105E" w14:textId="3E71574C" w:rsidR="00A842D4" w:rsidRPr="00D93EF8" w:rsidRDefault="00A842D4" w:rsidP="00127D3B">
            <w:pPr>
              <w:spacing w:before="120" w:after="120"/>
              <w:jc w:val="both"/>
              <w:rPr>
                <w:rFonts w:cs="Arial"/>
                <w:sz w:val="22"/>
                <w:szCs w:val="22"/>
              </w:rPr>
            </w:pPr>
            <w:r w:rsidRPr="0088121D">
              <w:rPr>
                <w:rFonts w:cs="Arial"/>
                <w:b/>
                <w:color w:val="000000" w:themeColor="text1"/>
              </w:rPr>
              <w:t xml:space="preserve">Comments (if any)  </w:t>
            </w:r>
          </w:p>
        </w:tc>
      </w:tr>
    </w:tbl>
    <w:bookmarkEnd w:id="61"/>
    <w:p w14:paraId="6F2F3D0F" w14:textId="73BA594A" w:rsidR="00247D33" w:rsidRDefault="00247D33" w:rsidP="00127D3B">
      <w:pPr>
        <w:pStyle w:val="Heading2"/>
        <w:jc w:val="both"/>
        <w:rPr>
          <w:rFonts w:cs="Arial"/>
          <w:lang w:val="en-US"/>
        </w:rPr>
      </w:pPr>
      <w:r w:rsidRPr="00D93EF8">
        <w:rPr>
          <w:rFonts w:eastAsiaTheme="minorHAnsi" w:cs="Arial"/>
          <w:b w:val="0"/>
          <w:bCs w:val="0"/>
          <w:szCs w:val="22"/>
          <w:lang w:val="en-US"/>
        </w:rPr>
        <w:t xml:space="preserve">There </w:t>
      </w:r>
      <w:proofErr w:type="gramStart"/>
      <w:r w:rsidRPr="00D93EF8">
        <w:rPr>
          <w:rFonts w:eastAsiaTheme="minorHAnsi" w:cs="Arial"/>
          <w:b w:val="0"/>
          <w:bCs w:val="0"/>
          <w:szCs w:val="22"/>
          <w:lang w:val="en-US"/>
        </w:rPr>
        <w:t>is</w:t>
      </w:r>
      <w:proofErr w:type="gramEnd"/>
      <w:r w:rsidRPr="00D93EF8">
        <w:rPr>
          <w:rFonts w:eastAsiaTheme="minorHAnsi" w:cs="Arial"/>
          <w:b w:val="0"/>
          <w:bCs w:val="0"/>
          <w:szCs w:val="22"/>
          <w:lang w:val="en-US"/>
        </w:rPr>
        <w:t xml:space="preserve"> no contractual </w:t>
      </w:r>
      <w:r w:rsidR="002A048B">
        <w:rPr>
          <w:rFonts w:eastAsiaTheme="minorHAnsi" w:cs="Arial"/>
          <w:b w:val="0"/>
          <w:bCs w:val="0"/>
          <w:szCs w:val="22"/>
          <w:lang w:val="en-US"/>
        </w:rPr>
        <w:t>obligations</w:t>
      </w:r>
      <w:r w:rsidRPr="00D93EF8">
        <w:rPr>
          <w:rFonts w:eastAsiaTheme="minorHAnsi" w:cs="Arial"/>
          <w:b w:val="0"/>
          <w:bCs w:val="0"/>
          <w:szCs w:val="22"/>
          <w:lang w:val="en-US"/>
        </w:rPr>
        <w:t xml:space="preserve"> to use up the full </w:t>
      </w:r>
      <w:proofErr w:type="gramStart"/>
      <w:r w:rsidRPr="00D93EF8">
        <w:rPr>
          <w:rFonts w:eastAsiaTheme="minorHAnsi" w:cs="Arial"/>
          <w:b w:val="0"/>
          <w:bCs w:val="0"/>
          <w:szCs w:val="22"/>
          <w:lang w:val="en-US"/>
        </w:rPr>
        <w:t>days</w:t>
      </w:r>
      <w:proofErr w:type="gramEnd"/>
      <w:r w:rsidRPr="00D93EF8">
        <w:rPr>
          <w:rFonts w:eastAsiaTheme="minorHAnsi" w:cs="Arial"/>
          <w:b w:val="0"/>
          <w:bCs w:val="0"/>
          <w:szCs w:val="22"/>
          <w:lang w:val="en-US"/>
        </w:rPr>
        <w:t>/travel or budgets. The number of days/travel and the budgets will be contractually agreed as</w:t>
      </w:r>
      <w:r w:rsidRPr="00100B49">
        <w:rPr>
          <w:rFonts w:cs="Arial"/>
          <w:lang w:val="en-US"/>
        </w:rPr>
        <w:t xml:space="preserve"> maximum amounts. </w:t>
      </w:r>
    </w:p>
    <w:p w14:paraId="231EC75F" w14:textId="02A517AB" w:rsidR="00A82C80" w:rsidRPr="001261F8" w:rsidRDefault="00A82C80" w:rsidP="006B0EDF">
      <w:pPr>
        <w:pStyle w:val="Heading1"/>
        <w:numPr>
          <w:ilvl w:val="0"/>
          <w:numId w:val="12"/>
        </w:numPr>
        <w:jc w:val="both"/>
      </w:pPr>
      <w:r w:rsidRPr="001261F8">
        <w:fldChar w:fldCharType="begin" w:fldLock="1">
          <w:ffData>
            <w:name w:val="Text85"/>
            <w:enabled/>
            <w:calcOnExit w:val="0"/>
            <w:textInput/>
          </w:ffData>
        </w:fldChar>
      </w:r>
      <w:r w:rsidRPr="001261F8">
        <w:instrText xml:space="preserve"> FORMTEXT </w:instrText>
      </w:r>
      <w:r w:rsidRPr="001261F8">
        <w:fldChar w:fldCharType="separate"/>
      </w:r>
      <w:r w:rsidRPr="001261F8">
        <w:fldChar w:fldCharType="end"/>
      </w:r>
      <w:r w:rsidRPr="001261F8">
        <w:fldChar w:fldCharType="begin" w:fldLock="1">
          <w:ffData>
            <w:name w:val="Text89"/>
            <w:enabled/>
            <w:calcOnExit w:val="0"/>
            <w:textInput/>
          </w:ffData>
        </w:fldChar>
      </w:r>
      <w:r w:rsidRPr="001261F8">
        <w:instrText xml:space="preserve"> FORMTEXT </w:instrText>
      </w:r>
      <w:r w:rsidRPr="001261F8">
        <w:fldChar w:fldCharType="separate"/>
      </w:r>
      <w:r w:rsidRPr="001261F8">
        <w:fldChar w:fldCharType="end"/>
      </w:r>
      <w:r w:rsidRPr="001261F8">
        <w:fldChar w:fldCharType="begin" w:fldLock="1">
          <w:ffData>
            <w:name w:val="Text94"/>
            <w:enabled/>
            <w:calcOnExit w:val="0"/>
            <w:textInput/>
          </w:ffData>
        </w:fldChar>
      </w:r>
      <w:r w:rsidRPr="001261F8">
        <w:instrText xml:space="preserve"> FORMTEXT </w:instrText>
      </w:r>
      <w:r w:rsidRPr="001261F8">
        <w:fldChar w:fldCharType="separate"/>
      </w:r>
      <w:r w:rsidRPr="001261F8">
        <w:fldChar w:fldCharType="end"/>
      </w:r>
      <w:bookmarkStart w:id="62" w:name="_Toc126094251"/>
      <w:r>
        <w:t>Inputs of GIZ or other actors</w:t>
      </w:r>
      <w:bookmarkEnd w:id="62"/>
      <w:r w:rsidR="00FA295A">
        <w:t xml:space="preserve"> </w:t>
      </w:r>
    </w:p>
    <w:p w14:paraId="488810A2" w14:textId="23CF1D07" w:rsidR="004D04A3" w:rsidRDefault="004D04A3" w:rsidP="00127D3B">
      <w:pPr>
        <w:jc w:val="both"/>
      </w:pPr>
      <w:r>
        <w:t xml:space="preserve">Not applicable </w:t>
      </w:r>
    </w:p>
    <w:p w14:paraId="75CFAD08" w14:textId="77777777" w:rsidR="004E7A98" w:rsidRPr="00127D3B" w:rsidRDefault="004E7A98" w:rsidP="00127D3B">
      <w:pPr>
        <w:spacing w:line="240" w:lineRule="exact"/>
        <w:contextualSpacing/>
        <w:jc w:val="both"/>
        <w:rPr>
          <w:rFonts w:cs="Arial"/>
        </w:rPr>
      </w:pPr>
    </w:p>
    <w:p w14:paraId="6EC90B8C" w14:textId="0647B521" w:rsidR="004E7A98" w:rsidRPr="00D93EF8" w:rsidRDefault="001045E0" w:rsidP="006B0EDF">
      <w:pPr>
        <w:pStyle w:val="ListParagraph"/>
        <w:numPr>
          <w:ilvl w:val="0"/>
          <w:numId w:val="12"/>
        </w:numPr>
        <w:tabs>
          <w:tab w:val="left" w:pos="284"/>
        </w:tabs>
        <w:ind w:left="0" w:firstLine="0"/>
        <w:jc w:val="both"/>
        <w:rPr>
          <w:b/>
          <w:lang w:val="uk-UA"/>
        </w:rPr>
      </w:pPr>
      <w:bookmarkStart w:id="63" w:name="_Toc127948119"/>
      <w:bookmarkEnd w:id="54"/>
      <w:bookmarkEnd w:id="55"/>
      <w:bookmarkEnd w:id="56"/>
      <w:r w:rsidRPr="004E7A98">
        <w:rPr>
          <w:b/>
        </w:rPr>
        <w:t>Financial provisions</w:t>
      </w:r>
      <w:bookmarkEnd w:id="63"/>
    </w:p>
    <w:p w14:paraId="04706561" w14:textId="3F6B6E0D" w:rsidR="00DD731A" w:rsidRPr="00127D3B" w:rsidRDefault="00DD731A" w:rsidP="006B0EDF">
      <w:pPr>
        <w:pStyle w:val="ListParagraph"/>
        <w:numPr>
          <w:ilvl w:val="1"/>
          <w:numId w:val="12"/>
        </w:numPr>
        <w:tabs>
          <w:tab w:val="left" w:pos="567"/>
        </w:tabs>
        <w:spacing w:line="240" w:lineRule="exact"/>
        <w:ind w:left="0" w:firstLine="0"/>
        <w:jc w:val="both"/>
        <w:rPr>
          <w:rFonts w:eastAsia="Arial" w:cs="Arial"/>
          <w:b/>
          <w:color w:val="000000"/>
          <w:lang w:eastAsia="uk-UA"/>
        </w:rPr>
      </w:pPr>
      <w:bookmarkStart w:id="64" w:name="_Toc508620009"/>
      <w:bookmarkStart w:id="65" w:name="_Toc119493833"/>
      <w:bookmarkEnd w:id="57"/>
      <w:r w:rsidRPr="00127D3B">
        <w:rPr>
          <w:rFonts w:eastAsia="Arial" w:cs="Arial"/>
          <w:b/>
          <w:color w:val="000000"/>
          <w:lang w:eastAsia="uk-UA"/>
        </w:rPr>
        <w:t>Contract value and</w:t>
      </w:r>
      <w:r w:rsidR="00BC5328" w:rsidRPr="00127D3B">
        <w:rPr>
          <w:rFonts w:eastAsia="Arial" w:cs="Arial"/>
          <w:b/>
          <w:color w:val="000000"/>
          <w:lang w:eastAsia="uk-UA"/>
        </w:rPr>
        <w:t xml:space="preserve"> </w:t>
      </w:r>
      <w:r w:rsidR="00BC5328" w:rsidRPr="00127D3B">
        <w:rPr>
          <w:rStyle w:val="normaltextrun"/>
          <w:rFonts w:cs="Arial"/>
          <w:b/>
          <w:bCs/>
          <w:color w:val="000000"/>
          <w:shd w:val="clear" w:color="auto" w:fill="FFFFFF"/>
          <w:lang w:val="en-US"/>
        </w:rPr>
        <w:t>anticipated</w:t>
      </w:r>
      <w:r w:rsidRPr="00127D3B">
        <w:rPr>
          <w:rFonts w:eastAsia="Arial" w:cs="Arial"/>
          <w:b/>
          <w:color w:val="000000"/>
          <w:lang w:eastAsia="uk-UA"/>
        </w:rPr>
        <w:t xml:space="preserve"> payment schedule</w:t>
      </w:r>
    </w:p>
    <w:p w14:paraId="5C3C1953" w14:textId="07FC74C7" w:rsidR="00BC5328" w:rsidRPr="00127D3B" w:rsidRDefault="00DD731A" w:rsidP="00127D3B">
      <w:pPr>
        <w:tabs>
          <w:tab w:val="left" w:pos="3261"/>
        </w:tabs>
        <w:spacing w:line="240" w:lineRule="exact"/>
        <w:contextualSpacing/>
        <w:jc w:val="both"/>
        <w:rPr>
          <w:rFonts w:eastAsia="Times New Roman" w:cs="Arial"/>
          <w:lang w:eastAsia="uk-UA"/>
        </w:rPr>
      </w:pPr>
      <w:r w:rsidRPr="00127D3B">
        <w:rPr>
          <w:rFonts w:eastAsia="Times New Roman" w:cs="Arial"/>
          <w:lang w:eastAsia="uk-UA"/>
        </w:rPr>
        <w:t xml:space="preserve">The </w:t>
      </w:r>
      <w:r w:rsidR="008F14EA" w:rsidRPr="00127D3B">
        <w:rPr>
          <w:rFonts w:eastAsia="Times New Roman" w:cs="Arial"/>
          <w:lang w:eastAsia="uk-UA"/>
        </w:rPr>
        <w:t xml:space="preserve">contract value shall be calculated </w:t>
      </w:r>
      <w:r w:rsidR="00511A52" w:rsidRPr="00127D3B">
        <w:rPr>
          <w:rFonts w:eastAsia="Times New Roman" w:cs="Arial"/>
          <w:lang w:eastAsia="uk-UA"/>
        </w:rPr>
        <w:t>according to the format of the</w:t>
      </w:r>
      <w:r w:rsidR="001E0C68" w:rsidRPr="00127D3B">
        <w:rPr>
          <w:rFonts w:eastAsia="Times New Roman" w:cs="Arial"/>
          <w:lang w:eastAsia="uk-UA"/>
        </w:rPr>
        <w:t xml:space="preserve"> commercial</w:t>
      </w:r>
      <w:r w:rsidR="00511A52" w:rsidRPr="00127D3B">
        <w:rPr>
          <w:rFonts w:eastAsia="Times New Roman" w:cs="Arial"/>
          <w:lang w:eastAsia="uk-UA"/>
        </w:rPr>
        <w:t xml:space="preserve"> bid.</w:t>
      </w:r>
    </w:p>
    <w:p w14:paraId="26BFF238" w14:textId="77777777" w:rsidR="00BC5328" w:rsidRPr="00127D3B" w:rsidRDefault="00BC5328" w:rsidP="00127D3B">
      <w:pPr>
        <w:tabs>
          <w:tab w:val="left" w:pos="3261"/>
        </w:tabs>
        <w:spacing w:line="240" w:lineRule="exact"/>
        <w:contextualSpacing/>
        <w:jc w:val="both"/>
        <w:rPr>
          <w:rFonts w:eastAsia="Times New Roman" w:cs="Arial"/>
          <w:lang w:eastAsia="uk-UA"/>
        </w:rPr>
      </w:pPr>
    </w:p>
    <w:p w14:paraId="4F5567B5" w14:textId="7EF8DC6C" w:rsidR="00DD731A" w:rsidRPr="00D93EF8" w:rsidRDefault="00BC5328" w:rsidP="00127D3B">
      <w:pPr>
        <w:tabs>
          <w:tab w:val="left" w:pos="3261"/>
        </w:tabs>
        <w:spacing w:line="240" w:lineRule="exact"/>
        <w:contextualSpacing/>
        <w:jc w:val="both"/>
        <w:rPr>
          <w:rFonts w:eastAsia="Times New Roman" w:cs="Arial"/>
          <w:lang w:val="uk-UA" w:eastAsia="uk-UA"/>
        </w:rPr>
      </w:pPr>
      <w:r w:rsidRPr="00127D3B">
        <w:rPr>
          <w:rStyle w:val="normaltextrun"/>
          <w:rFonts w:cs="Arial"/>
          <w:b/>
          <w:bCs/>
          <w:color w:val="000000"/>
          <w:shd w:val="clear" w:color="auto" w:fill="FFFFFF"/>
          <w:lang w:val="en-US"/>
        </w:rPr>
        <w:t>Anticipated payment schedule:</w:t>
      </w:r>
    </w:p>
    <w:p w14:paraId="604020D0" w14:textId="77777777" w:rsidR="005A2CDF" w:rsidRPr="00127D3B" w:rsidRDefault="005A2CDF" w:rsidP="00127D3B">
      <w:pPr>
        <w:tabs>
          <w:tab w:val="left" w:pos="3261"/>
        </w:tabs>
        <w:spacing w:line="240" w:lineRule="exact"/>
        <w:contextualSpacing/>
        <w:jc w:val="both"/>
        <w:rPr>
          <w:rFonts w:eastAsia="Times New Roman" w:cs="Arial"/>
          <w:lang w:eastAsia="uk-UA"/>
        </w:rPr>
      </w:pPr>
    </w:p>
    <w:p w14:paraId="5EBF2439" w14:textId="66FACDFA" w:rsidR="005A2CDF" w:rsidRPr="00127D3B" w:rsidRDefault="005A2CDF" w:rsidP="00127D3B">
      <w:pPr>
        <w:tabs>
          <w:tab w:val="left" w:pos="3261"/>
        </w:tabs>
        <w:spacing w:line="240" w:lineRule="exact"/>
        <w:contextualSpacing/>
        <w:jc w:val="both"/>
        <w:rPr>
          <w:rStyle w:val="normaltextrun"/>
          <w:rFonts w:cs="Arial"/>
          <w:color w:val="000000"/>
          <w:shd w:val="clear" w:color="auto" w:fill="FFFFFF"/>
        </w:rPr>
      </w:pPr>
      <w:r w:rsidRPr="00127D3B">
        <w:rPr>
          <w:rStyle w:val="normaltextrun"/>
          <w:rFonts w:cs="Arial"/>
          <w:color w:val="000000"/>
          <w:shd w:val="clear" w:color="auto" w:fill="FFFFFF"/>
        </w:rPr>
        <w:t xml:space="preserve">In </w:t>
      </w:r>
      <w:r w:rsidRPr="00346A66">
        <w:rPr>
          <w:rStyle w:val="normaltextrun"/>
          <w:rFonts w:cs="Arial"/>
          <w:color w:val="000000"/>
          <w:shd w:val="clear" w:color="auto" w:fill="FFFFFF"/>
        </w:rPr>
        <w:t>consideration of services completed</w:t>
      </w:r>
      <w:r w:rsidRPr="00127D3B">
        <w:rPr>
          <w:rStyle w:val="normaltextrun"/>
          <w:rFonts w:cs="Arial"/>
          <w:color w:val="000000"/>
          <w:shd w:val="clear" w:color="auto" w:fill="FFFFFF"/>
        </w:rPr>
        <w:t xml:space="preserve">, the Contractor shall be paid </w:t>
      </w:r>
      <w:r w:rsidR="00230E53" w:rsidRPr="00127D3B">
        <w:rPr>
          <w:rStyle w:val="normaltextrun"/>
          <w:rFonts w:cs="Arial"/>
          <w:color w:val="000000"/>
          <w:shd w:val="clear" w:color="auto" w:fill="FFFFFF"/>
        </w:rPr>
        <w:t>in the following instalments</w:t>
      </w:r>
      <w:r w:rsidR="00ED1583">
        <w:rPr>
          <w:rStyle w:val="normaltextrun"/>
          <w:rFonts w:cs="Arial"/>
          <w:color w:val="000000"/>
          <w:shd w:val="clear" w:color="auto" w:fill="FFFFFF"/>
        </w:rPr>
        <w:t>:</w:t>
      </w:r>
    </w:p>
    <w:p w14:paraId="48790A4D" w14:textId="77777777" w:rsidR="005A2CDF" w:rsidRPr="00127D3B" w:rsidRDefault="005A2CDF" w:rsidP="00127D3B">
      <w:pPr>
        <w:tabs>
          <w:tab w:val="left" w:pos="3261"/>
        </w:tabs>
        <w:spacing w:line="240" w:lineRule="exact"/>
        <w:contextualSpacing/>
        <w:jc w:val="both"/>
        <w:rPr>
          <w:rFonts w:eastAsia="Times New Roman" w:cs="Arial"/>
          <w:lang w:eastAsia="uk-UA"/>
        </w:rPr>
      </w:pPr>
    </w:p>
    <w:tbl>
      <w:tblPr>
        <w:tblW w:w="95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0"/>
        <w:gridCol w:w="1616"/>
        <w:gridCol w:w="4394"/>
        <w:gridCol w:w="1571"/>
      </w:tblGrid>
      <w:tr w:rsidR="00747DDC" w:rsidRPr="00625481" w14:paraId="3FCB516F" w14:textId="77777777" w:rsidTr="212720AD">
        <w:trPr>
          <w:trHeight w:val="705"/>
        </w:trPr>
        <w:tc>
          <w:tcPr>
            <w:tcW w:w="1920" w:type="dxa"/>
            <w:tcBorders>
              <w:top w:val="single" w:sz="6" w:space="0" w:color="auto"/>
              <w:left w:val="single" w:sz="6" w:space="0" w:color="auto"/>
              <w:bottom w:val="single" w:sz="6" w:space="0" w:color="auto"/>
              <w:right w:val="single" w:sz="6" w:space="0" w:color="auto"/>
            </w:tcBorders>
            <w:hideMark/>
          </w:tcPr>
          <w:p w14:paraId="49E5DE84" w14:textId="77777777" w:rsidR="00747DDC" w:rsidRPr="00D93EF8" w:rsidRDefault="00747DDC" w:rsidP="00127D3B">
            <w:pPr>
              <w:spacing w:after="0"/>
              <w:jc w:val="both"/>
              <w:textAlignment w:val="baseline"/>
              <w:rPr>
                <w:rFonts w:eastAsia="Times New Roman" w:cs="Arial"/>
                <w:lang w:val="uk-UA" w:eastAsia="uk-UA"/>
              </w:rPr>
            </w:pPr>
            <w:r w:rsidRPr="00D93EF8">
              <w:rPr>
                <w:rFonts w:eastAsia="Times New Roman" w:cs="Arial"/>
                <w:b/>
                <w:bCs/>
                <w:lang w:eastAsia="uk-UA"/>
              </w:rPr>
              <w:t>Instalment #</w:t>
            </w:r>
            <w:r w:rsidRPr="00D93EF8">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hideMark/>
          </w:tcPr>
          <w:p w14:paraId="12964699" w14:textId="44E9E8B8" w:rsidR="00747DDC" w:rsidRPr="00D93EF8" w:rsidRDefault="00747DDC" w:rsidP="00127D3B">
            <w:pPr>
              <w:spacing w:after="0"/>
              <w:jc w:val="both"/>
              <w:textAlignment w:val="baseline"/>
              <w:rPr>
                <w:rFonts w:eastAsia="Times New Roman" w:cs="Arial"/>
                <w:lang w:val="uk-UA" w:eastAsia="uk-UA"/>
              </w:rPr>
            </w:pPr>
            <w:r w:rsidRPr="00D93EF8">
              <w:rPr>
                <w:rFonts w:eastAsia="Times New Roman" w:cs="Arial"/>
                <w:b/>
                <w:bCs/>
                <w:lang w:eastAsia="uk-UA"/>
              </w:rPr>
              <w:t>Anticipated payment date</w:t>
            </w:r>
          </w:p>
        </w:tc>
        <w:tc>
          <w:tcPr>
            <w:tcW w:w="4394" w:type="dxa"/>
            <w:tcBorders>
              <w:top w:val="single" w:sz="6" w:space="0" w:color="auto"/>
              <w:left w:val="single" w:sz="4" w:space="0" w:color="auto"/>
              <w:bottom w:val="single" w:sz="6" w:space="0" w:color="auto"/>
              <w:right w:val="single" w:sz="6" w:space="0" w:color="auto"/>
            </w:tcBorders>
          </w:tcPr>
          <w:p w14:paraId="44A0E55F" w14:textId="4BACC49B" w:rsidR="00747DDC" w:rsidRPr="004C4986" w:rsidRDefault="00747DDC" w:rsidP="00BF48F8">
            <w:pPr>
              <w:spacing w:after="160" w:line="259" w:lineRule="auto"/>
              <w:ind w:right="77"/>
              <w:jc w:val="both"/>
              <w:rPr>
                <w:rFonts w:eastAsia="Times New Roman" w:cs="Arial"/>
                <w:b/>
                <w:highlight w:val="yellow"/>
                <w:lang w:eastAsia="uk-UA"/>
              </w:rPr>
            </w:pPr>
            <w:r>
              <w:rPr>
                <w:rFonts w:eastAsia="Times New Roman" w:cs="Arial"/>
                <w:b/>
                <w:bCs/>
                <w:lang w:eastAsia="uk-UA"/>
              </w:rPr>
              <w:t>P</w:t>
            </w:r>
            <w:r w:rsidRPr="00D43FAE">
              <w:rPr>
                <w:rFonts w:eastAsia="Times New Roman" w:cs="Arial"/>
                <w:b/>
                <w:bCs/>
                <w:lang w:eastAsia="uk-UA"/>
              </w:rPr>
              <w:t xml:space="preserve">ayment of up to % from total contract value </w:t>
            </w:r>
          </w:p>
          <w:p w14:paraId="4F41BEF1" w14:textId="001F0C9C" w:rsidR="00747DDC" w:rsidRPr="00D93EF8" w:rsidRDefault="00747DDC" w:rsidP="00BF48F8">
            <w:pPr>
              <w:spacing w:after="0"/>
              <w:ind w:left="67" w:right="84"/>
              <w:jc w:val="both"/>
              <w:textAlignment w:val="baseline"/>
              <w:rPr>
                <w:rFonts w:eastAsia="Times New Roman" w:cs="Arial"/>
                <w:lang w:val="uk-UA" w:eastAsia="uk-UA"/>
              </w:rPr>
            </w:pPr>
          </w:p>
        </w:tc>
        <w:tc>
          <w:tcPr>
            <w:tcW w:w="1571" w:type="dxa"/>
            <w:tcBorders>
              <w:top w:val="single" w:sz="6" w:space="0" w:color="auto"/>
              <w:left w:val="single" w:sz="6" w:space="0" w:color="auto"/>
              <w:bottom w:val="single" w:sz="6" w:space="0" w:color="auto"/>
              <w:right w:val="single" w:sz="6" w:space="0" w:color="auto"/>
            </w:tcBorders>
            <w:hideMark/>
          </w:tcPr>
          <w:p w14:paraId="16BF3753" w14:textId="11AA59BF" w:rsidR="00747DDC" w:rsidRPr="00D93EF8" w:rsidRDefault="00747DDC" w:rsidP="00127D3B">
            <w:pPr>
              <w:spacing w:after="0"/>
              <w:jc w:val="both"/>
              <w:textAlignment w:val="baseline"/>
              <w:rPr>
                <w:rFonts w:eastAsia="Times New Roman" w:cs="Arial"/>
                <w:lang w:val="uk-UA" w:eastAsia="uk-UA"/>
              </w:rPr>
            </w:pPr>
            <w:r w:rsidRPr="00D93EF8">
              <w:rPr>
                <w:rFonts w:eastAsia="Times New Roman" w:cs="Arial"/>
                <w:b/>
                <w:bCs/>
                <w:lang w:eastAsia="uk-UA"/>
              </w:rPr>
              <w:lastRenderedPageBreak/>
              <w:t>Deliverables and reporting</w:t>
            </w:r>
            <w:r w:rsidRPr="00D93EF8">
              <w:rPr>
                <w:rFonts w:eastAsia="Times New Roman" w:cs="Arial"/>
                <w:lang w:val="uk-UA" w:eastAsia="uk-UA"/>
              </w:rPr>
              <w:t> </w:t>
            </w:r>
          </w:p>
        </w:tc>
      </w:tr>
      <w:tr w:rsidR="00747DDC" w:rsidRPr="00625481" w14:paraId="365A4769" w14:textId="77777777" w:rsidTr="212720AD">
        <w:trPr>
          <w:trHeight w:val="225"/>
        </w:trPr>
        <w:tc>
          <w:tcPr>
            <w:tcW w:w="1920" w:type="dxa"/>
            <w:tcBorders>
              <w:top w:val="single" w:sz="6" w:space="0" w:color="auto"/>
              <w:left w:val="single" w:sz="6" w:space="0" w:color="auto"/>
              <w:bottom w:val="single" w:sz="6" w:space="0" w:color="auto"/>
              <w:right w:val="single" w:sz="6" w:space="0" w:color="auto"/>
            </w:tcBorders>
            <w:hideMark/>
          </w:tcPr>
          <w:p w14:paraId="75FFF898" w14:textId="77777777" w:rsidR="00747DDC" w:rsidRPr="00B17DF0" w:rsidRDefault="00747DDC" w:rsidP="212720AD">
            <w:pPr>
              <w:spacing w:after="0"/>
              <w:jc w:val="both"/>
              <w:textAlignment w:val="baseline"/>
              <w:rPr>
                <w:rFonts w:eastAsia="Times New Roman" w:cs="Arial"/>
                <w:lang w:val="uk-UA" w:eastAsia="uk-UA"/>
              </w:rPr>
            </w:pPr>
            <w:r w:rsidRPr="00B17DF0">
              <w:rPr>
                <w:rFonts w:eastAsia="Times New Roman" w:cs="Arial"/>
                <w:lang w:eastAsia="uk-UA"/>
              </w:rPr>
              <w:t>1 Interim payment</w:t>
            </w:r>
            <w:r w:rsidRPr="00B17DF0">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77F0E749" w14:textId="32B00505" w:rsidR="00747DDC" w:rsidRPr="00B17DF0" w:rsidRDefault="6178BA8F" w:rsidP="212720AD">
            <w:pPr>
              <w:spacing w:after="0"/>
              <w:jc w:val="both"/>
              <w:textAlignment w:val="baseline"/>
              <w:rPr>
                <w:rFonts w:eastAsia="Times New Roman" w:cs="Arial"/>
                <w:lang w:val="uk-UA" w:eastAsia="uk-UA"/>
              </w:rPr>
            </w:pPr>
            <w:r w:rsidRPr="00B17DF0">
              <w:rPr>
                <w:rFonts w:cs="Arial"/>
                <w:b/>
                <w:bCs/>
              </w:rPr>
              <w:t>2</w:t>
            </w:r>
            <w:r w:rsidR="009C48DE">
              <w:rPr>
                <w:rFonts w:cs="Arial"/>
                <w:b/>
                <w:bCs/>
                <w:lang w:val="uk-UA"/>
              </w:rPr>
              <w:t>6</w:t>
            </w:r>
            <w:r w:rsidRPr="00B17DF0">
              <w:rPr>
                <w:rFonts w:cs="Arial"/>
                <w:b/>
                <w:bCs/>
              </w:rPr>
              <w:t>.</w:t>
            </w:r>
            <w:r w:rsidR="522298C4" w:rsidRPr="00B17DF0">
              <w:rPr>
                <w:rFonts w:cs="Arial"/>
                <w:b/>
                <w:bCs/>
              </w:rPr>
              <w:t>0</w:t>
            </w:r>
            <w:r w:rsidR="009C48DE">
              <w:rPr>
                <w:rFonts w:cs="Arial"/>
                <w:b/>
                <w:bCs/>
                <w:lang w:val="uk-UA"/>
              </w:rPr>
              <w:t>3</w:t>
            </w:r>
            <w:r w:rsidR="522298C4" w:rsidRPr="00B17DF0">
              <w:rPr>
                <w:rFonts w:cs="Arial"/>
                <w:b/>
                <w:bCs/>
              </w:rPr>
              <w:t>.2026</w:t>
            </w:r>
            <w:r w:rsidR="522298C4" w:rsidRPr="00B17DF0">
              <w:rPr>
                <w:rFonts w:cs="Arial"/>
              </w:rPr>
              <w:t> </w:t>
            </w:r>
          </w:p>
        </w:tc>
        <w:tc>
          <w:tcPr>
            <w:tcW w:w="4394" w:type="dxa"/>
            <w:tcBorders>
              <w:top w:val="single" w:sz="6" w:space="0" w:color="auto"/>
              <w:left w:val="single" w:sz="4" w:space="0" w:color="auto"/>
              <w:bottom w:val="single" w:sz="6" w:space="0" w:color="auto"/>
              <w:right w:val="single" w:sz="6" w:space="0" w:color="auto"/>
            </w:tcBorders>
          </w:tcPr>
          <w:p w14:paraId="392C8303" w14:textId="25BD66D6" w:rsidR="00747DDC" w:rsidRPr="00D93EF8" w:rsidRDefault="00C83A06" w:rsidP="00127D3B">
            <w:pPr>
              <w:spacing w:after="0"/>
              <w:jc w:val="both"/>
              <w:textAlignment w:val="baseline"/>
              <w:rPr>
                <w:rFonts w:eastAsia="Times New Roman" w:cs="Arial"/>
                <w:lang w:val="uk-UA" w:eastAsia="uk-UA"/>
              </w:rPr>
            </w:pPr>
            <w:r>
              <w:rPr>
                <w:rFonts w:cs="Arial"/>
              </w:rPr>
              <w:t>30</w:t>
            </w:r>
            <w:r w:rsidR="00EF1791">
              <w:rPr>
                <w:rFonts w:cs="Arial"/>
              </w:rPr>
              <w:t>%</w:t>
            </w:r>
          </w:p>
        </w:tc>
        <w:tc>
          <w:tcPr>
            <w:tcW w:w="1571" w:type="dxa"/>
            <w:tcBorders>
              <w:top w:val="single" w:sz="6" w:space="0" w:color="auto"/>
              <w:left w:val="single" w:sz="6" w:space="0" w:color="auto"/>
              <w:bottom w:val="single" w:sz="6" w:space="0" w:color="auto"/>
              <w:right w:val="single" w:sz="6" w:space="0" w:color="auto"/>
            </w:tcBorders>
            <w:hideMark/>
          </w:tcPr>
          <w:p w14:paraId="5F5C2344" w14:textId="59B95639" w:rsidR="00747DDC" w:rsidRPr="00EF1791" w:rsidRDefault="007107CD" w:rsidP="00127D3B">
            <w:pPr>
              <w:spacing w:after="0"/>
              <w:jc w:val="both"/>
              <w:textAlignment w:val="baseline"/>
              <w:rPr>
                <w:rFonts w:eastAsia="Times New Roman" w:cs="Arial"/>
                <w:lang w:eastAsia="uk-UA"/>
              </w:rPr>
            </w:pPr>
            <w:r w:rsidRPr="00D93EF8">
              <w:rPr>
                <w:rFonts w:eastAsia="Times New Roman" w:cs="Arial"/>
                <w:lang w:eastAsia="uk-UA"/>
              </w:rPr>
              <w:t>Acc. to cl.</w:t>
            </w:r>
            <w:r>
              <w:rPr>
                <w:rFonts w:eastAsia="Times New Roman" w:cs="Arial"/>
                <w:lang w:val="uk-UA" w:eastAsia="uk-UA"/>
              </w:rPr>
              <w:t>2.1</w:t>
            </w:r>
          </w:p>
        </w:tc>
      </w:tr>
      <w:tr w:rsidR="00075C9F" w:rsidRPr="00625481" w14:paraId="2E76C483" w14:textId="77777777" w:rsidTr="212720AD">
        <w:trPr>
          <w:trHeight w:val="225"/>
        </w:trPr>
        <w:tc>
          <w:tcPr>
            <w:tcW w:w="1920" w:type="dxa"/>
            <w:tcBorders>
              <w:top w:val="single" w:sz="6" w:space="0" w:color="auto"/>
              <w:left w:val="single" w:sz="6" w:space="0" w:color="auto"/>
              <w:bottom w:val="single" w:sz="6" w:space="0" w:color="auto"/>
              <w:right w:val="single" w:sz="6" w:space="0" w:color="auto"/>
            </w:tcBorders>
          </w:tcPr>
          <w:p w14:paraId="60CEDB27" w14:textId="6FEB25C4" w:rsidR="00075C9F" w:rsidRDefault="00D227FA" w:rsidP="00127D3B">
            <w:pPr>
              <w:spacing w:after="0"/>
              <w:jc w:val="both"/>
              <w:textAlignment w:val="baseline"/>
              <w:rPr>
                <w:rFonts w:eastAsia="Times New Roman" w:cs="Arial"/>
                <w:lang w:eastAsia="uk-UA"/>
              </w:rPr>
            </w:pPr>
            <w:r w:rsidRPr="212720AD">
              <w:rPr>
                <w:rFonts w:eastAsia="Times New Roman" w:cs="Arial"/>
                <w:lang w:eastAsia="uk-UA"/>
              </w:rPr>
              <w:t>2.Interim</w:t>
            </w:r>
            <w:r w:rsidR="07FCEDA6" w:rsidRPr="212720AD">
              <w:rPr>
                <w:rFonts w:eastAsia="Times New Roman" w:cs="Arial"/>
                <w:lang w:eastAsia="uk-UA"/>
              </w:rPr>
              <w:t xml:space="preserve"> </w:t>
            </w:r>
            <w:r w:rsidRPr="212720AD">
              <w:rPr>
                <w:rFonts w:eastAsia="Times New Roman" w:cs="Arial"/>
                <w:lang w:eastAsia="uk-UA"/>
              </w:rPr>
              <w:t xml:space="preserve">Payment </w:t>
            </w:r>
          </w:p>
        </w:tc>
        <w:tc>
          <w:tcPr>
            <w:tcW w:w="1616" w:type="dxa"/>
            <w:tcBorders>
              <w:top w:val="single" w:sz="6" w:space="0" w:color="auto"/>
              <w:left w:val="single" w:sz="6" w:space="0" w:color="auto"/>
              <w:bottom w:val="single" w:sz="6" w:space="0" w:color="auto"/>
              <w:right w:val="single" w:sz="4" w:space="0" w:color="auto"/>
            </w:tcBorders>
          </w:tcPr>
          <w:p w14:paraId="7ABA4859" w14:textId="54EE32EA" w:rsidR="00075C9F" w:rsidRPr="004C4986" w:rsidRDefault="00D227FA" w:rsidP="00127D3B">
            <w:pPr>
              <w:spacing w:after="0"/>
              <w:jc w:val="both"/>
              <w:textAlignment w:val="baseline"/>
              <w:rPr>
                <w:rFonts w:cs="Arial"/>
                <w:b/>
                <w:bCs/>
              </w:rPr>
            </w:pPr>
            <w:r>
              <w:rPr>
                <w:rFonts w:cs="Arial"/>
                <w:b/>
                <w:bCs/>
              </w:rPr>
              <w:t>15.04.2026</w:t>
            </w:r>
          </w:p>
        </w:tc>
        <w:tc>
          <w:tcPr>
            <w:tcW w:w="4394" w:type="dxa"/>
            <w:tcBorders>
              <w:top w:val="single" w:sz="6" w:space="0" w:color="auto"/>
              <w:left w:val="single" w:sz="4" w:space="0" w:color="auto"/>
              <w:bottom w:val="single" w:sz="6" w:space="0" w:color="auto"/>
              <w:right w:val="single" w:sz="6" w:space="0" w:color="auto"/>
            </w:tcBorders>
          </w:tcPr>
          <w:p w14:paraId="57766EB9" w14:textId="7D946CA9" w:rsidR="00075C9F" w:rsidRDefault="00C83A06" w:rsidP="00127D3B">
            <w:pPr>
              <w:spacing w:after="0"/>
              <w:jc w:val="both"/>
              <w:textAlignment w:val="baseline"/>
              <w:rPr>
                <w:rFonts w:cs="Arial"/>
              </w:rPr>
            </w:pPr>
            <w:r>
              <w:rPr>
                <w:rFonts w:cs="Arial"/>
              </w:rPr>
              <w:t>50%</w:t>
            </w:r>
          </w:p>
        </w:tc>
        <w:tc>
          <w:tcPr>
            <w:tcW w:w="1571" w:type="dxa"/>
            <w:tcBorders>
              <w:top w:val="single" w:sz="6" w:space="0" w:color="auto"/>
              <w:left w:val="single" w:sz="6" w:space="0" w:color="auto"/>
              <w:bottom w:val="single" w:sz="6" w:space="0" w:color="auto"/>
              <w:right w:val="single" w:sz="6" w:space="0" w:color="auto"/>
            </w:tcBorders>
          </w:tcPr>
          <w:p w14:paraId="75829ABA" w14:textId="2C508264" w:rsidR="00075C9F" w:rsidRDefault="007107CD" w:rsidP="00127D3B">
            <w:pPr>
              <w:spacing w:after="0"/>
              <w:jc w:val="both"/>
              <w:textAlignment w:val="baseline"/>
              <w:rPr>
                <w:rFonts w:eastAsia="Times New Roman" w:cs="Arial"/>
                <w:lang w:eastAsia="uk-UA"/>
              </w:rPr>
            </w:pPr>
            <w:r w:rsidRPr="00D93EF8">
              <w:rPr>
                <w:rFonts w:eastAsia="Times New Roman" w:cs="Arial"/>
                <w:lang w:eastAsia="uk-UA"/>
              </w:rPr>
              <w:t>Acc. to cl.</w:t>
            </w:r>
            <w:r>
              <w:rPr>
                <w:rFonts w:eastAsia="Times New Roman" w:cs="Arial"/>
                <w:lang w:val="uk-UA" w:eastAsia="uk-UA"/>
              </w:rPr>
              <w:t>2.1</w:t>
            </w:r>
          </w:p>
        </w:tc>
      </w:tr>
      <w:tr w:rsidR="00747DDC" w:rsidRPr="00625481" w14:paraId="4761A4E0" w14:textId="77777777" w:rsidTr="212720AD">
        <w:trPr>
          <w:trHeight w:val="225"/>
        </w:trPr>
        <w:tc>
          <w:tcPr>
            <w:tcW w:w="1920" w:type="dxa"/>
            <w:tcBorders>
              <w:top w:val="single" w:sz="6" w:space="0" w:color="auto"/>
              <w:left w:val="single" w:sz="6" w:space="0" w:color="auto"/>
              <w:bottom w:val="single" w:sz="6" w:space="0" w:color="auto"/>
              <w:right w:val="single" w:sz="6" w:space="0" w:color="auto"/>
            </w:tcBorders>
            <w:hideMark/>
          </w:tcPr>
          <w:p w14:paraId="4ADBD81E" w14:textId="069C3586" w:rsidR="00747DDC" w:rsidRPr="00D93EF8" w:rsidRDefault="00EF1791" w:rsidP="00127D3B">
            <w:pPr>
              <w:spacing w:after="0"/>
              <w:jc w:val="both"/>
              <w:textAlignment w:val="baseline"/>
              <w:rPr>
                <w:rFonts w:eastAsia="Times New Roman" w:cs="Arial"/>
                <w:lang w:val="uk-UA" w:eastAsia="uk-UA"/>
              </w:rPr>
            </w:pPr>
            <w:r>
              <w:rPr>
                <w:rFonts w:eastAsia="Times New Roman" w:cs="Arial"/>
                <w:lang w:eastAsia="uk-UA"/>
              </w:rPr>
              <w:t>2</w:t>
            </w:r>
            <w:r w:rsidR="00747DDC" w:rsidRPr="00D93EF8">
              <w:rPr>
                <w:rFonts w:eastAsia="Times New Roman" w:cs="Arial"/>
                <w:lang w:eastAsia="uk-UA"/>
              </w:rPr>
              <w:t xml:space="preserve"> Final payment</w:t>
            </w:r>
            <w:r w:rsidR="00747DDC" w:rsidRPr="00D93EF8">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6EFEC75E" w14:textId="6E1EE74C" w:rsidR="00747DDC" w:rsidRPr="00D93EF8" w:rsidRDefault="00D227FA" w:rsidP="00127D3B">
            <w:pPr>
              <w:spacing w:after="0"/>
              <w:jc w:val="both"/>
              <w:textAlignment w:val="baseline"/>
              <w:rPr>
                <w:rFonts w:eastAsia="Times New Roman" w:cs="Arial"/>
                <w:lang w:val="uk-UA" w:eastAsia="uk-UA"/>
              </w:rPr>
            </w:pPr>
            <w:r>
              <w:rPr>
                <w:rFonts w:cs="Arial"/>
                <w:b/>
                <w:bCs/>
              </w:rPr>
              <w:t>15</w:t>
            </w:r>
            <w:r w:rsidR="004C4986" w:rsidRPr="004C4986">
              <w:rPr>
                <w:rFonts w:cs="Arial"/>
                <w:b/>
                <w:bCs/>
              </w:rPr>
              <w:t>.0</w:t>
            </w:r>
            <w:r w:rsidR="009C48DE">
              <w:rPr>
                <w:rFonts w:cs="Arial"/>
                <w:b/>
                <w:bCs/>
                <w:lang w:val="uk-UA"/>
              </w:rPr>
              <w:t>6</w:t>
            </w:r>
            <w:r w:rsidR="004C4986" w:rsidRPr="004C4986">
              <w:rPr>
                <w:rFonts w:cs="Arial"/>
                <w:b/>
                <w:bCs/>
              </w:rPr>
              <w:t>.2026</w:t>
            </w:r>
          </w:p>
        </w:tc>
        <w:tc>
          <w:tcPr>
            <w:tcW w:w="4394" w:type="dxa"/>
            <w:tcBorders>
              <w:top w:val="single" w:sz="6" w:space="0" w:color="auto"/>
              <w:left w:val="single" w:sz="4" w:space="0" w:color="auto"/>
              <w:bottom w:val="single" w:sz="6" w:space="0" w:color="auto"/>
              <w:right w:val="single" w:sz="6" w:space="0" w:color="auto"/>
            </w:tcBorders>
          </w:tcPr>
          <w:p w14:paraId="64646866" w14:textId="28F4943D" w:rsidR="00747DDC" w:rsidRPr="00D93EF8" w:rsidRDefault="00D227FA" w:rsidP="00127D3B">
            <w:pPr>
              <w:spacing w:after="0"/>
              <w:jc w:val="both"/>
              <w:textAlignment w:val="baseline"/>
              <w:rPr>
                <w:rFonts w:eastAsia="Times New Roman" w:cs="Arial"/>
                <w:lang w:val="uk-UA" w:eastAsia="uk-UA"/>
              </w:rPr>
            </w:pPr>
            <w:r>
              <w:rPr>
                <w:rFonts w:cs="Arial"/>
              </w:rPr>
              <w:t>20</w:t>
            </w:r>
            <w:r w:rsidR="00EF1791">
              <w:rPr>
                <w:rFonts w:cs="Arial"/>
              </w:rPr>
              <w:t>%</w:t>
            </w:r>
          </w:p>
        </w:tc>
        <w:tc>
          <w:tcPr>
            <w:tcW w:w="1571" w:type="dxa"/>
            <w:tcBorders>
              <w:top w:val="single" w:sz="6" w:space="0" w:color="auto"/>
              <w:left w:val="single" w:sz="6" w:space="0" w:color="auto"/>
              <w:bottom w:val="single" w:sz="6" w:space="0" w:color="auto"/>
              <w:right w:val="single" w:sz="6" w:space="0" w:color="auto"/>
            </w:tcBorders>
            <w:hideMark/>
          </w:tcPr>
          <w:p w14:paraId="31A34603" w14:textId="3DCDAC53" w:rsidR="00747DDC" w:rsidRPr="00D93EF8" w:rsidRDefault="007107CD" w:rsidP="1DA11D9B">
            <w:pPr>
              <w:spacing w:after="0"/>
              <w:jc w:val="both"/>
              <w:textAlignment w:val="baseline"/>
              <w:rPr>
                <w:rFonts w:eastAsia="Times New Roman" w:cs="Arial"/>
                <w:lang w:eastAsia="uk-UA"/>
              </w:rPr>
            </w:pPr>
            <w:r w:rsidRPr="00D93EF8">
              <w:rPr>
                <w:rFonts w:eastAsia="Times New Roman" w:cs="Arial"/>
                <w:lang w:eastAsia="uk-UA"/>
              </w:rPr>
              <w:t>Acc. to cl.</w:t>
            </w:r>
            <w:r>
              <w:rPr>
                <w:rFonts w:eastAsia="Times New Roman" w:cs="Arial"/>
                <w:lang w:val="uk-UA" w:eastAsia="uk-UA"/>
              </w:rPr>
              <w:t>2.1</w:t>
            </w:r>
          </w:p>
        </w:tc>
      </w:tr>
    </w:tbl>
    <w:p w14:paraId="1A785A8E" w14:textId="77777777" w:rsidR="00DD731A" w:rsidRPr="00EF1791" w:rsidRDefault="00DD731A" w:rsidP="00127D3B">
      <w:pPr>
        <w:tabs>
          <w:tab w:val="left" w:pos="3261"/>
        </w:tabs>
        <w:spacing w:line="240" w:lineRule="exact"/>
        <w:contextualSpacing/>
        <w:jc w:val="both"/>
        <w:rPr>
          <w:rFonts w:eastAsia="Times New Roman" w:cs="Arial"/>
          <w:lang w:eastAsia="uk-UA"/>
        </w:rPr>
      </w:pPr>
    </w:p>
    <w:p w14:paraId="5EC187E6" w14:textId="16E4A394" w:rsidR="00DD731A" w:rsidRPr="004E7A98" w:rsidRDefault="00DD731A" w:rsidP="006B0EDF">
      <w:pPr>
        <w:pStyle w:val="ListParagraph"/>
        <w:numPr>
          <w:ilvl w:val="1"/>
          <w:numId w:val="12"/>
        </w:numPr>
        <w:tabs>
          <w:tab w:val="left" w:pos="567"/>
        </w:tabs>
        <w:ind w:left="0" w:firstLine="0"/>
        <w:jc w:val="both"/>
        <w:rPr>
          <w:rFonts w:eastAsia="Arial"/>
          <w:b/>
          <w:color w:val="000000" w:themeColor="text1"/>
          <w:lang w:eastAsia="uk-UA"/>
        </w:rPr>
      </w:pPr>
      <w:bookmarkStart w:id="66" w:name="_Toc127948120"/>
      <w:bookmarkStart w:id="67" w:name="_Hlk119434478"/>
      <w:r w:rsidRPr="004E7A98">
        <w:rPr>
          <w:rFonts w:eastAsia="Arial"/>
          <w:b/>
          <w:color w:val="000000" w:themeColor="text1"/>
          <w:lang w:eastAsia="uk-UA"/>
        </w:rPr>
        <w:t>Financial proposal</w:t>
      </w:r>
      <w:bookmarkEnd w:id="66"/>
    </w:p>
    <w:p w14:paraId="4F74AC9D" w14:textId="451B4038" w:rsidR="009D4770" w:rsidRPr="00127D3B" w:rsidRDefault="00DD731A" w:rsidP="00127D3B">
      <w:pPr>
        <w:spacing w:line="240" w:lineRule="exact"/>
        <w:contextualSpacing/>
        <w:jc w:val="both"/>
        <w:rPr>
          <w:rFonts w:eastAsia="Times New Roman" w:cs="Arial"/>
          <w:lang w:eastAsia="uk-UA"/>
        </w:rPr>
      </w:pPr>
      <w:bookmarkStart w:id="68" w:name="_Toc182888130"/>
      <w:bookmarkStart w:id="69" w:name="_Toc1529432687"/>
      <w:bookmarkStart w:id="70" w:name="_Toc938639465"/>
      <w:bookmarkStart w:id="71" w:name="_Toc29254191"/>
      <w:bookmarkStart w:id="72" w:name="_Toc129786255"/>
      <w:bookmarkStart w:id="73" w:name="_Toc886072847"/>
      <w:bookmarkStart w:id="74" w:name="_Toc1235055489"/>
      <w:bookmarkStart w:id="75" w:name="_Toc992671185"/>
      <w:bookmarkStart w:id="76" w:name="_Toc557158001"/>
      <w:bookmarkStart w:id="77" w:name="_Toc341232982"/>
      <w:bookmarkStart w:id="78" w:name="_Toc1397490027"/>
      <w:bookmarkStart w:id="79" w:name="_Toc1109058053"/>
      <w:bookmarkStart w:id="80" w:name="_Toc641761882"/>
      <w:bookmarkStart w:id="81" w:name="_Toc351300643"/>
      <w:bookmarkStart w:id="82" w:name="_Toc875232065"/>
      <w:bookmarkStart w:id="83" w:name="_Toc1810293648"/>
      <w:bookmarkStart w:id="84" w:name="_Toc2080891136"/>
      <w:bookmarkStart w:id="85" w:name="_Toc1272128919"/>
      <w:bookmarkStart w:id="86" w:name="_Toc1485860475"/>
      <w:bookmarkStart w:id="87" w:name="_Toc1284064032"/>
      <w:bookmarkStart w:id="88" w:name="_Toc1135483894"/>
      <w:bookmarkStart w:id="89" w:name="_Toc1047006116"/>
      <w:bookmarkStart w:id="90" w:name="_Toc1343375975"/>
      <w:bookmarkStart w:id="91" w:name="_Toc735131737"/>
      <w:bookmarkStart w:id="92" w:name="_Toc1445319159"/>
      <w:bookmarkStart w:id="93" w:name="_Toc477079764"/>
      <w:bookmarkStart w:id="94" w:name="_Toc77219847"/>
      <w:bookmarkStart w:id="95" w:name="_Toc282957434"/>
      <w:bookmarkStart w:id="96" w:name="_Toc1918068170"/>
      <w:bookmarkStart w:id="97" w:name="_Toc2013886944"/>
      <w:r w:rsidRPr="212720AD">
        <w:rPr>
          <w:rFonts w:eastAsia="Times New Roman" w:cs="Arial"/>
          <w:lang w:eastAsia="uk-UA"/>
        </w:rPr>
        <w:t xml:space="preserve">The total cost of the </w:t>
      </w:r>
      <w:r w:rsidR="00B911A0" w:rsidRPr="212720AD">
        <w:rPr>
          <w:rFonts w:eastAsia="Times New Roman" w:cs="Arial"/>
          <w:lang w:eastAsia="uk-UA"/>
        </w:rPr>
        <w:t>Contract is</w:t>
      </w:r>
      <w:r w:rsidRPr="212720AD">
        <w:rPr>
          <w:rFonts w:eastAsia="Times New Roman" w:cs="Arial"/>
          <w:lang w:eastAsia="uk-UA"/>
        </w:rPr>
        <w:t xml:space="preserve"> set in </w:t>
      </w:r>
      <w:r w:rsidRPr="212720AD">
        <w:rPr>
          <w:rFonts w:eastAsia="Times New Roman" w:cs="Arial"/>
          <w:highlight w:val="yellow"/>
          <w:lang w:eastAsia="uk-UA"/>
        </w:rPr>
        <w:t>UAH,</w:t>
      </w:r>
      <w:r w:rsidRPr="212720AD">
        <w:rPr>
          <w:rFonts w:eastAsia="Times New Roman" w:cs="Arial"/>
          <w:lang w:eastAsia="uk-UA"/>
        </w:rPr>
        <w:t xml:space="preserve"> including all direct and related expenses, taxes and </w:t>
      </w:r>
      <w:proofErr w:type="gramStart"/>
      <w:r w:rsidRPr="212720AD">
        <w:rPr>
          <w:rFonts w:eastAsia="Times New Roman" w:cs="Arial"/>
          <w:lang w:eastAsia="uk-UA"/>
        </w:rPr>
        <w:t xml:space="preserve">fees, </w:t>
      </w:r>
      <w:r w:rsidR="00415004" w:rsidRPr="212720AD">
        <w:rPr>
          <w:rStyle w:val="ZulschenderTextZchn"/>
        </w:rPr>
        <w:t xml:space="preserve"> incl.</w:t>
      </w:r>
      <w:proofErr w:type="gramEnd"/>
      <w:r w:rsidR="00415004" w:rsidRPr="212720AD">
        <w:rPr>
          <w:rStyle w:val="ZulschenderTextZchn"/>
        </w:rPr>
        <w:t xml:space="preserve"> VAT</w:t>
      </w:r>
      <w:r w:rsidR="007C45C6" w:rsidRPr="212720AD">
        <w:rPr>
          <w:rStyle w:val="ZulschenderTextZchn"/>
        </w:rPr>
        <w:t xml:space="preserve"> </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1A1F313D" w14:textId="77777777" w:rsidR="00DD731A" w:rsidRPr="00127D3B" w:rsidRDefault="00DD731A" w:rsidP="00127D3B">
      <w:pPr>
        <w:tabs>
          <w:tab w:val="left" w:pos="3261"/>
        </w:tabs>
        <w:spacing w:line="240" w:lineRule="exact"/>
        <w:contextualSpacing/>
        <w:jc w:val="both"/>
        <w:rPr>
          <w:rFonts w:eastAsia="Times New Roman" w:cs="Arial"/>
          <w:lang w:eastAsia="uk-UA"/>
        </w:rPr>
      </w:pPr>
      <w:r w:rsidRPr="00127D3B">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p>
    <w:p w14:paraId="49274D32" w14:textId="77777777" w:rsidR="00DD731A" w:rsidRPr="00127D3B" w:rsidRDefault="00DD731A" w:rsidP="00127D3B">
      <w:pPr>
        <w:tabs>
          <w:tab w:val="left" w:pos="3261"/>
        </w:tabs>
        <w:spacing w:line="240" w:lineRule="exact"/>
        <w:contextualSpacing/>
        <w:jc w:val="both"/>
        <w:rPr>
          <w:rFonts w:eastAsia="Times New Roman" w:cs="Arial"/>
          <w:lang w:eastAsia="uk-UA"/>
        </w:rPr>
      </w:pPr>
    </w:p>
    <w:bookmarkEnd w:id="67"/>
    <w:p w14:paraId="6B6DB464" w14:textId="3AAF7894" w:rsidR="00DD731A" w:rsidRPr="00D93EF8" w:rsidRDefault="00DD731A" w:rsidP="006B0EDF">
      <w:pPr>
        <w:pStyle w:val="ListParagraph"/>
        <w:numPr>
          <w:ilvl w:val="1"/>
          <w:numId w:val="12"/>
        </w:numPr>
        <w:tabs>
          <w:tab w:val="left" w:pos="567"/>
          <w:tab w:val="left" w:pos="3261"/>
        </w:tabs>
        <w:spacing w:line="240" w:lineRule="exact"/>
        <w:ind w:left="0" w:firstLine="0"/>
        <w:jc w:val="both"/>
        <w:rPr>
          <w:rFonts w:cs="Arial"/>
          <w:b/>
          <w:bCs/>
          <w:lang w:val="uk-UA"/>
        </w:rPr>
      </w:pPr>
      <w:r w:rsidRPr="00127D3B">
        <w:rPr>
          <w:rFonts w:cs="Arial"/>
          <w:b/>
          <w:bCs/>
        </w:rPr>
        <w:t>Payment Conditions</w:t>
      </w:r>
    </w:p>
    <w:p w14:paraId="6AAE560A" w14:textId="2C7383B1" w:rsidR="00DD731A" w:rsidRPr="00127D3B" w:rsidRDefault="00DD731A" w:rsidP="006B0EDF">
      <w:pPr>
        <w:numPr>
          <w:ilvl w:val="0"/>
          <w:numId w:val="9"/>
        </w:numPr>
        <w:spacing w:line="240" w:lineRule="exact"/>
        <w:ind w:left="567" w:hanging="567"/>
        <w:contextualSpacing/>
        <w:jc w:val="both"/>
        <w:rPr>
          <w:rFonts w:cs="Arial"/>
        </w:rPr>
      </w:pPr>
      <w:r w:rsidRPr="00A50E84">
        <w:rPr>
          <w:rFonts w:cs="Arial"/>
        </w:rPr>
        <w:t>The Contractor shall be paid 100% post payment upon</w:t>
      </w:r>
      <w:r w:rsidRPr="00127D3B">
        <w:rPr>
          <w:rFonts w:cs="Arial"/>
        </w:rPr>
        <w:t xml:space="preserve"> performance in the agreed </w:t>
      </w:r>
      <w:proofErr w:type="gramStart"/>
      <w:r w:rsidRPr="00127D3B">
        <w:rPr>
          <w:rFonts w:cs="Arial"/>
        </w:rPr>
        <w:t>instalments;</w:t>
      </w:r>
      <w:proofErr w:type="gramEnd"/>
    </w:p>
    <w:p w14:paraId="3D27A542" w14:textId="77777777" w:rsidR="00DD731A" w:rsidRPr="00127D3B" w:rsidRDefault="00DD731A" w:rsidP="006B0EDF">
      <w:pPr>
        <w:numPr>
          <w:ilvl w:val="0"/>
          <w:numId w:val="9"/>
        </w:numPr>
        <w:spacing w:line="240" w:lineRule="exact"/>
        <w:ind w:left="567" w:hanging="567"/>
        <w:contextualSpacing/>
        <w:jc w:val="both"/>
        <w:rPr>
          <w:rFonts w:cs="Arial"/>
        </w:rPr>
      </w:pPr>
      <w:r w:rsidRPr="00127D3B">
        <w:rPr>
          <w:rFonts w:cs="Arial"/>
        </w:rPr>
        <w:t xml:space="preserve">All the payments shall be done exclusively in the national currency of Ukraine (UAH) by means of a bank transfer to the bank account of the </w:t>
      </w:r>
      <w:proofErr w:type="gramStart"/>
      <w:r w:rsidRPr="00127D3B">
        <w:rPr>
          <w:rFonts w:cs="Arial"/>
        </w:rPr>
        <w:t>Contractor;</w:t>
      </w:r>
      <w:proofErr w:type="gramEnd"/>
    </w:p>
    <w:p w14:paraId="59DE5E45" w14:textId="24EF7298" w:rsidR="00DD731A" w:rsidRPr="00127D3B" w:rsidRDefault="00DD731A" w:rsidP="006B0EDF">
      <w:pPr>
        <w:numPr>
          <w:ilvl w:val="0"/>
          <w:numId w:val="9"/>
        </w:numPr>
        <w:spacing w:line="240" w:lineRule="exact"/>
        <w:ind w:left="567" w:hanging="567"/>
        <w:contextualSpacing/>
        <w:jc w:val="both"/>
        <w:rPr>
          <w:rFonts w:cs="Arial"/>
        </w:rPr>
      </w:pPr>
      <w:r w:rsidRPr="00127D3B">
        <w:rPr>
          <w:rFonts w:cs="Arial"/>
        </w:rPr>
        <w:t xml:space="preserve">All the activities shall be done exclusively within the timeframe of the </w:t>
      </w:r>
      <w:proofErr w:type="gramStart"/>
      <w:r w:rsidRPr="00127D3B">
        <w:rPr>
          <w:rFonts w:cs="Arial"/>
        </w:rPr>
        <w:t>Contract;</w:t>
      </w:r>
      <w:proofErr w:type="gramEnd"/>
      <w:r w:rsidRPr="00127D3B">
        <w:rPr>
          <w:rFonts w:cs="Arial"/>
        </w:rPr>
        <w:t xml:space="preserve"> </w:t>
      </w:r>
    </w:p>
    <w:p w14:paraId="44FE22CF" w14:textId="14F57477" w:rsidR="00DD731A" w:rsidRPr="00D93EF8" w:rsidRDefault="00DD731A" w:rsidP="006B0EDF">
      <w:pPr>
        <w:numPr>
          <w:ilvl w:val="0"/>
          <w:numId w:val="9"/>
        </w:numPr>
        <w:spacing w:line="240" w:lineRule="exact"/>
        <w:ind w:left="567" w:hanging="567"/>
        <w:contextualSpacing/>
        <w:jc w:val="both"/>
        <w:rPr>
          <w:rFonts w:cs="Arial"/>
          <w:lang w:val="uk-UA"/>
        </w:rPr>
      </w:pPr>
      <w:r w:rsidRPr="75166D84">
        <w:rPr>
          <w:rFonts w:cs="Arial"/>
        </w:rPr>
        <w:t xml:space="preserve">All the payments shall be done </w:t>
      </w:r>
      <w:r w:rsidR="00525C7E">
        <w:rPr>
          <w:rFonts w:cs="Arial"/>
        </w:rPr>
        <w:t xml:space="preserve">exclusively for the </w:t>
      </w:r>
      <w:proofErr w:type="gramStart"/>
      <w:r w:rsidR="00525C7E">
        <w:rPr>
          <w:rFonts w:cs="Arial"/>
        </w:rPr>
        <w:t>actually performed</w:t>
      </w:r>
      <w:proofErr w:type="gramEnd"/>
      <w:r w:rsidR="00525C7E">
        <w:rPr>
          <w:rFonts w:cs="Arial"/>
        </w:rPr>
        <w:t xml:space="preserve"> works/services (“up to”), </w:t>
      </w:r>
      <w:r w:rsidRPr="75166D84">
        <w:rPr>
          <w:rFonts w:cs="Arial"/>
        </w:rPr>
        <w:t xml:space="preserve">on the ground of </w:t>
      </w:r>
      <w:r w:rsidR="00212D2E">
        <w:rPr>
          <w:rFonts w:cs="Arial"/>
        </w:rPr>
        <w:t xml:space="preserve">original </w:t>
      </w:r>
      <w:r w:rsidRPr="75166D84">
        <w:rPr>
          <w:rFonts w:cs="Arial"/>
        </w:rPr>
        <w:t>invoices</w:t>
      </w:r>
      <w:r w:rsidR="00525C7E">
        <w:rPr>
          <w:rFonts w:cs="Arial"/>
        </w:rPr>
        <w:t>,</w:t>
      </w:r>
      <w:r w:rsidRPr="75166D84">
        <w:rPr>
          <w:rFonts w:cs="Arial"/>
        </w:rPr>
        <w:t xml:space="preserve"> acts of acceptance</w:t>
      </w:r>
      <w:r w:rsidR="00525C7E">
        <w:rPr>
          <w:rFonts w:cs="Arial"/>
        </w:rPr>
        <w:t xml:space="preserve"> </w:t>
      </w:r>
      <w:r w:rsidR="00525C7E" w:rsidRPr="00A50E84">
        <w:rPr>
          <w:rFonts w:cs="Arial"/>
        </w:rPr>
        <w:t>and timesheets,</w:t>
      </w:r>
      <w:r w:rsidRPr="00A50E84">
        <w:rPr>
          <w:rFonts w:cs="Arial"/>
        </w:rPr>
        <w:t xml:space="preserve"> submitted</w:t>
      </w:r>
      <w:r w:rsidRPr="75166D84">
        <w:rPr>
          <w:rFonts w:cs="Arial"/>
        </w:rPr>
        <w:t xml:space="preserve"> in </w:t>
      </w:r>
      <w:r w:rsidR="001274F7">
        <w:rPr>
          <w:rFonts w:cs="Arial"/>
          <w:lang w:val="en-US"/>
        </w:rPr>
        <w:t>original</w:t>
      </w:r>
      <w:r w:rsidRPr="75166D84">
        <w:rPr>
          <w:rFonts w:cs="Arial"/>
        </w:rPr>
        <w:t xml:space="preserve"> form within </w:t>
      </w:r>
      <w:r w:rsidR="00612319" w:rsidRPr="001274F7">
        <w:rPr>
          <w:rFonts w:cs="Arial"/>
        </w:rPr>
        <w:t>1</w:t>
      </w:r>
      <w:r w:rsidR="001274F7" w:rsidRPr="001274F7">
        <w:rPr>
          <w:rFonts w:cs="Arial"/>
          <w:lang w:val="uk-UA"/>
        </w:rPr>
        <w:t>5</w:t>
      </w:r>
      <w:r w:rsidR="00C0347D" w:rsidRPr="75166D84">
        <w:rPr>
          <w:rFonts w:cs="Arial"/>
        </w:rPr>
        <w:t xml:space="preserve"> </w:t>
      </w:r>
      <w:r w:rsidRPr="75166D84">
        <w:rPr>
          <w:rFonts w:cs="Arial"/>
        </w:rPr>
        <w:t>working days after</w:t>
      </w:r>
      <w:r w:rsidR="00EA1665" w:rsidRPr="75166D84">
        <w:rPr>
          <w:rFonts w:cs="Arial"/>
        </w:rPr>
        <w:t xml:space="preserve"> their submission by the Contractor and acceptance by GIZ.</w:t>
      </w:r>
      <w:r w:rsidR="0049279D">
        <w:rPr>
          <w:rFonts w:cs="Arial"/>
        </w:rPr>
        <w:t xml:space="preserve"> </w:t>
      </w:r>
      <w:r w:rsidR="0049279D" w:rsidRPr="0049279D">
        <w:rPr>
          <w:rFonts w:cs="Arial"/>
        </w:rPr>
        <w:t>The invoice is considered not accepted for payment in case of errors and/or provision of an incomplete package of documents for payment</w:t>
      </w:r>
    </w:p>
    <w:p w14:paraId="648A3F7B" w14:textId="61D0EAE8" w:rsidR="00DD731A" w:rsidRPr="00127D3B" w:rsidRDefault="00DD731A" w:rsidP="006B0EDF">
      <w:pPr>
        <w:pStyle w:val="ListParagraph"/>
        <w:numPr>
          <w:ilvl w:val="1"/>
          <w:numId w:val="12"/>
        </w:numPr>
        <w:tabs>
          <w:tab w:val="left" w:pos="284"/>
        </w:tabs>
        <w:spacing w:line="240" w:lineRule="exact"/>
        <w:ind w:left="0" w:firstLine="0"/>
        <w:jc w:val="both"/>
        <w:rPr>
          <w:rFonts w:cs="Arial"/>
        </w:rPr>
      </w:pPr>
      <w:r w:rsidRPr="00127D3B">
        <w:rPr>
          <w:rFonts w:cs="Arial"/>
          <w:b/>
          <w:bCs/>
        </w:rPr>
        <w:t>Requirements to the submission of the financial reporting documents</w:t>
      </w:r>
    </w:p>
    <w:p w14:paraId="77283FBD" w14:textId="329C3A5B" w:rsidR="00444FC1" w:rsidRPr="00444FC1" w:rsidRDefault="00E15451" w:rsidP="4834E65A">
      <w:pPr>
        <w:numPr>
          <w:ilvl w:val="0"/>
          <w:numId w:val="10"/>
        </w:numPr>
        <w:spacing w:after="0"/>
        <w:ind w:left="567" w:hanging="567"/>
        <w:contextualSpacing/>
        <w:jc w:val="both"/>
        <w:rPr>
          <w:rFonts w:cs="Arial"/>
        </w:rPr>
      </w:pPr>
      <w:r w:rsidRPr="4834E65A">
        <w:rPr>
          <w:rFonts w:cs="Arial"/>
          <w:lang w:val="en-US"/>
        </w:rPr>
        <w:t>Originals of Invoices, acts of acceptance</w:t>
      </w:r>
      <w:r w:rsidR="79CE7DE9" w:rsidRPr="4834E65A">
        <w:rPr>
          <w:rFonts w:cs="Arial"/>
          <w:lang w:val="en-US"/>
        </w:rPr>
        <w:t xml:space="preserve">, </w:t>
      </w:r>
      <w:r w:rsidR="79CE7DE9" w:rsidRPr="4834E65A">
        <w:rPr>
          <w:rFonts w:eastAsia="Arial" w:cs="Arial"/>
        </w:rPr>
        <w:t>service entry sheet (LERF) and</w:t>
      </w:r>
      <w:r w:rsidRPr="4834E65A">
        <w:rPr>
          <w:rFonts w:cs="Arial"/>
          <w:lang w:val="en-US"/>
        </w:rPr>
        <w:t xml:space="preserve"> </w:t>
      </w:r>
      <w:r w:rsidRPr="4834E65A">
        <w:rPr>
          <w:rFonts w:cs="Arial"/>
          <w:highlight w:val="yellow"/>
          <w:lang w:val="en-US"/>
        </w:rPr>
        <w:t>timesheets</w:t>
      </w:r>
      <w:r w:rsidRPr="4834E65A">
        <w:rPr>
          <w:rFonts w:cs="Arial"/>
          <w:lang w:val="en-US"/>
        </w:rPr>
        <w:t>, etc. shall be submitted to the address of the GIZ Project together with the technical documents (reporting/ deliverables) and other financial supporting documents as and if stipulated by the Contract. If the prices in the contract are specified in foreign currency, the Contractor is obliged to indicate prices in all invoices and/or acts of acceptance in two currencies: in foreign currency and in the equivalent amount in UAH and to indicate applied currency exchange rate in accordance with Contract conditions.</w:t>
      </w:r>
    </w:p>
    <w:p w14:paraId="53210DD9" w14:textId="77777777" w:rsidR="00444FC1" w:rsidRPr="00444FC1" w:rsidRDefault="001A1A2A" w:rsidP="006B0EDF">
      <w:pPr>
        <w:numPr>
          <w:ilvl w:val="0"/>
          <w:numId w:val="10"/>
        </w:numPr>
        <w:spacing w:after="0"/>
        <w:ind w:left="567" w:hanging="567"/>
        <w:contextualSpacing/>
        <w:jc w:val="both"/>
        <w:rPr>
          <w:rFonts w:cs="Arial"/>
        </w:rPr>
      </w:pPr>
      <w:r w:rsidRPr="00444FC1">
        <w:rPr>
          <w:rFonts w:cs="Arial"/>
          <w:lang w:val="en-US"/>
        </w:rPr>
        <w:t>Each invoice and act of acceptance shall contain the Project Number</w:t>
      </w:r>
      <w:r w:rsidR="009D0E6A" w:rsidRPr="00444FC1">
        <w:rPr>
          <w:rFonts w:cs="Arial"/>
          <w:lang w:val="en-US"/>
        </w:rPr>
        <w:t>, contract number</w:t>
      </w:r>
      <w:r w:rsidRPr="00444FC1">
        <w:rPr>
          <w:rFonts w:cs="Arial"/>
          <w:lang w:val="en-US"/>
        </w:rPr>
        <w:t xml:space="preserve"> </w:t>
      </w:r>
      <w:bookmarkStart w:id="98" w:name="_Hlk125549895"/>
    </w:p>
    <w:p w14:paraId="02C84655" w14:textId="0B54E6A5" w:rsidR="00DD731A" w:rsidRPr="00444FC1" w:rsidRDefault="00DD731A" w:rsidP="006B0EDF">
      <w:pPr>
        <w:numPr>
          <w:ilvl w:val="0"/>
          <w:numId w:val="10"/>
        </w:numPr>
        <w:spacing w:after="0"/>
        <w:ind w:left="567" w:hanging="567"/>
        <w:contextualSpacing/>
        <w:jc w:val="both"/>
        <w:rPr>
          <w:rFonts w:cs="Arial"/>
        </w:rPr>
      </w:pPr>
      <w:r w:rsidRPr="00444FC1">
        <w:rPr>
          <w:rFonts w:cs="Arial"/>
          <w:lang w:val="en-US"/>
        </w:rPr>
        <w:t>By</w:t>
      </w:r>
      <w:r w:rsidR="009B4C1E" w:rsidRPr="00444FC1">
        <w:rPr>
          <w:rFonts w:cs="Arial"/>
          <w:lang w:val="en-US"/>
        </w:rPr>
        <w:t xml:space="preserve"> submitting the </w:t>
      </w:r>
      <w:proofErr w:type="gramStart"/>
      <w:r w:rsidR="009B4C1E" w:rsidRPr="00444FC1">
        <w:rPr>
          <w:rFonts w:cs="Arial"/>
          <w:lang w:val="en-US"/>
        </w:rPr>
        <w:t>Invoice</w:t>
      </w:r>
      <w:proofErr w:type="gramEnd"/>
      <w:r w:rsidR="009B4C1E" w:rsidRPr="00444FC1">
        <w:rPr>
          <w:rFonts w:cs="Arial"/>
          <w:lang w:val="en-US"/>
        </w:rPr>
        <w:t xml:space="preserve"> </w:t>
      </w:r>
      <w:r w:rsidRPr="00444FC1">
        <w:rPr>
          <w:rFonts w:cs="Arial"/>
          <w:lang w:val="en-US"/>
        </w:rPr>
        <w:t xml:space="preserve">the Contractor should indicate (in the invoice) whether the Contractor is a Single </w:t>
      </w:r>
      <w:proofErr w:type="gramStart"/>
      <w:r w:rsidRPr="00444FC1">
        <w:rPr>
          <w:rFonts w:cs="Arial"/>
          <w:lang w:val="en-US"/>
        </w:rPr>
        <w:t>Tax Payer</w:t>
      </w:r>
      <w:proofErr w:type="gramEnd"/>
      <w:r w:rsidRPr="00444FC1">
        <w:rPr>
          <w:rFonts w:cs="Arial"/>
          <w:lang w:val="en-US"/>
        </w:rPr>
        <w:t xml:space="preserve"> (e.g. 5%, 2%) or a VAT Payer (20%</w:t>
      </w:r>
      <w:proofErr w:type="gramStart"/>
      <w:r w:rsidRPr="00444FC1">
        <w:rPr>
          <w:rFonts w:cs="Arial"/>
          <w:lang w:val="en-US"/>
        </w:rPr>
        <w:t>);</w:t>
      </w:r>
      <w:proofErr w:type="gramEnd"/>
    </w:p>
    <w:p w14:paraId="3875B315" w14:textId="5AED91AB" w:rsidR="00075210" w:rsidRPr="00012BDC" w:rsidRDefault="00A4486B" w:rsidP="00012BDC">
      <w:pPr>
        <w:contextualSpacing/>
        <w:jc w:val="both"/>
        <w:rPr>
          <w:rFonts w:cs="Arial"/>
        </w:rPr>
      </w:pPr>
      <w:r w:rsidRPr="00127D3B">
        <w:rPr>
          <w:rFonts w:cs="Arial"/>
        </w:rPr>
        <w:t xml:space="preserve">Timesheet standard template can be found here </w:t>
      </w:r>
      <w:bookmarkEnd w:id="98"/>
      <w:r w:rsidR="00891AB3" w:rsidRPr="00891AB3">
        <w:rPr>
          <w:rFonts w:cs="Arial"/>
        </w:rPr>
        <w:fldChar w:fldCharType="begin"/>
      </w:r>
      <w:r w:rsidR="00891AB3" w:rsidRPr="00891AB3">
        <w:rPr>
          <w:rFonts w:cs="Arial"/>
        </w:rPr>
        <w:instrText>HYPERLINK "https://www.giz.de/sites/default/files/media/els-document/2025-09/time-record-template-days-and-hourly.xls"</w:instrText>
      </w:r>
      <w:r w:rsidR="00891AB3" w:rsidRPr="00891AB3">
        <w:rPr>
          <w:rFonts w:cs="Arial"/>
        </w:rPr>
      </w:r>
      <w:r w:rsidR="00891AB3" w:rsidRPr="00891AB3">
        <w:rPr>
          <w:rFonts w:cs="Arial"/>
        </w:rPr>
        <w:fldChar w:fldCharType="separate"/>
      </w:r>
      <w:r w:rsidR="00891AB3" w:rsidRPr="00891AB3">
        <w:rPr>
          <w:rStyle w:val="Hyperlink"/>
          <w:rFonts w:cs="Arial"/>
          <w:lang w:val="uk-UA"/>
        </w:rPr>
        <w:t>https://www.giz.de/sites/default/files/media/els-document/2025-09/time-record-template-days-and-hourly.xls</w:t>
      </w:r>
      <w:r w:rsidR="00891AB3" w:rsidRPr="00891AB3">
        <w:rPr>
          <w:rFonts w:cs="Arial"/>
        </w:rPr>
        <w:fldChar w:fldCharType="end"/>
      </w:r>
    </w:p>
    <w:p w14:paraId="4F2E55B1" w14:textId="77777777" w:rsidR="00E477FA" w:rsidRPr="00D93EF8" w:rsidRDefault="00E477FA" w:rsidP="006B0EDF">
      <w:pPr>
        <w:pStyle w:val="ListParagraph"/>
        <w:numPr>
          <w:ilvl w:val="0"/>
          <w:numId w:val="12"/>
        </w:numPr>
        <w:spacing w:line="240" w:lineRule="exact"/>
        <w:ind w:left="0" w:firstLine="0"/>
        <w:jc w:val="both"/>
        <w:rPr>
          <w:b/>
          <w:bCs/>
        </w:rPr>
      </w:pPr>
      <w:bookmarkStart w:id="99" w:name="_Hlk114232522"/>
      <w:r w:rsidRPr="00D93EF8">
        <w:rPr>
          <w:b/>
          <w:bCs/>
        </w:rPr>
        <w:t>Other Provisions</w:t>
      </w:r>
    </w:p>
    <w:p w14:paraId="7B6C1C40" w14:textId="36FD847D" w:rsidR="00F815E4" w:rsidRPr="005D26F7" w:rsidRDefault="00070B04" w:rsidP="006B0EDF">
      <w:pPr>
        <w:pStyle w:val="ListParagraph"/>
        <w:numPr>
          <w:ilvl w:val="1"/>
          <w:numId w:val="12"/>
        </w:numPr>
        <w:spacing w:line="240" w:lineRule="exact"/>
        <w:jc w:val="both"/>
        <w:rPr>
          <w:rFonts w:cs="Arial"/>
          <w:b/>
          <w:bCs/>
          <w:lang w:eastAsia="uk-UA"/>
        </w:rPr>
      </w:pPr>
      <w:r w:rsidRPr="00D93EF8">
        <w:rPr>
          <w:b/>
        </w:rPr>
        <w:t xml:space="preserve"> General</w:t>
      </w:r>
    </w:p>
    <w:p w14:paraId="787A0F11" w14:textId="77777777" w:rsidR="00F815E4" w:rsidRPr="00F815E4" w:rsidRDefault="00F815E4" w:rsidP="005D26F7">
      <w:pPr>
        <w:spacing w:line="240" w:lineRule="exact"/>
        <w:jc w:val="both"/>
        <w:textAlignment w:val="baseline"/>
        <w:rPr>
          <w:rFonts w:cs="Arial"/>
          <w:lang w:eastAsia="uk-UA"/>
        </w:rPr>
      </w:pPr>
      <w:r w:rsidRPr="004A4396">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1BC1D3C1" w14:textId="0247AD0C" w:rsidR="00E477FA" w:rsidRDefault="00E477FA" w:rsidP="00127D3B">
      <w:pPr>
        <w:jc w:val="both"/>
        <w:rPr>
          <w:lang w:val="en-US"/>
        </w:rPr>
      </w:pPr>
      <w:r w:rsidRPr="0051151D">
        <w:rPr>
          <w:lang w:val="en-US"/>
        </w:rPr>
        <w:t xml:space="preserve">The implementation of activities under present Contract can be started only after the Contact enters in force. </w:t>
      </w:r>
    </w:p>
    <w:p w14:paraId="303F4A7F" w14:textId="1D8929ED" w:rsidR="006C5EAD" w:rsidRPr="00A4685B" w:rsidRDefault="006C5EAD" w:rsidP="007107CD">
      <w:pPr>
        <w:jc w:val="both"/>
        <w:rPr>
          <w:rFonts w:cs="Arial"/>
          <w:color w:val="FF0000"/>
          <w:shd w:val="clear" w:color="auto" w:fill="FFFF00"/>
        </w:rPr>
      </w:pPr>
      <w:r w:rsidRPr="00D43FAE">
        <w:rPr>
          <w:rFonts w:cs="Arial"/>
        </w:rPr>
        <w:lastRenderedPageBreak/>
        <w:t>With signing of this contract, the parties are fully aware of the respective GIZ provisions, namely General terms and conditions of contract for supplying services and work on behalf of the Deutsche Gesellschaft fur Internationale Zusammenarbeit GmbH in Ukraine</w:t>
      </w:r>
      <w:r w:rsidR="00987ED9">
        <w:rPr>
          <w:rFonts w:cs="Arial"/>
        </w:rPr>
        <w:t xml:space="preserve">, </w:t>
      </w:r>
      <w:r w:rsidR="00987ED9" w:rsidRPr="00B3356F">
        <w:rPr>
          <w:rFonts w:cs="Arial"/>
        </w:rPr>
        <w:t>Code of Conduct for Contractors</w:t>
      </w:r>
      <w:r w:rsidR="00987ED9">
        <w:rPr>
          <w:rFonts w:cs="Arial"/>
        </w:rPr>
        <w:t xml:space="preserve"> </w:t>
      </w:r>
      <w:r w:rsidR="00987ED9" w:rsidRPr="00B3356F">
        <w:rPr>
          <w:rFonts w:cs="Arial"/>
        </w:rPr>
        <w:t>of the Deutsche Gesellschaft für</w:t>
      </w:r>
      <w:r w:rsidR="00987ED9">
        <w:rPr>
          <w:rFonts w:cs="Arial"/>
        </w:rPr>
        <w:t xml:space="preserve"> </w:t>
      </w:r>
      <w:r w:rsidR="00987ED9" w:rsidRPr="00B3356F">
        <w:rPr>
          <w:rFonts w:cs="Arial"/>
        </w:rPr>
        <w:t>Internationale Zusammenarbeit (GIZ) GmbH</w:t>
      </w:r>
      <w:r w:rsidRPr="00D43FAE">
        <w:rPr>
          <w:rFonts w:cs="Arial"/>
        </w:rPr>
        <w:t xml:space="preserve"> </w:t>
      </w:r>
      <w:r w:rsidRPr="00F6366E">
        <w:rPr>
          <w:rFonts w:cs="Arial"/>
        </w:rPr>
        <w:t>published on</w:t>
      </w:r>
      <w:r>
        <w:rPr>
          <w:rFonts w:cs="Arial"/>
        </w:rPr>
        <w:t xml:space="preserve"> the </w:t>
      </w:r>
      <w:r w:rsidRPr="00F6366E">
        <w:rPr>
          <w:rFonts w:cs="Arial"/>
        </w:rPr>
        <w:t xml:space="preserve">link </w:t>
      </w:r>
      <w:hyperlink r:id="rId11" w:history="1">
        <w:r w:rsidR="007C45C6" w:rsidRPr="007C45C6">
          <w:rPr>
            <w:rStyle w:val="Hyperlink"/>
            <w:rFonts w:cs="Arial"/>
          </w:rPr>
          <w:t>Ukraine Tenders | GIZ</w:t>
        </w:r>
      </w:hyperlink>
      <w:r>
        <w:rPr>
          <w:lang w:val="uk-UA"/>
        </w:rPr>
        <w:t xml:space="preserve"> </w:t>
      </w:r>
      <w:r>
        <w:rPr>
          <w:lang w:val="en-US"/>
        </w:rPr>
        <w:t xml:space="preserve">(section “Terms of procurement of services”/ </w:t>
      </w:r>
      <w:r>
        <w:rPr>
          <w:lang w:val="uk-UA"/>
        </w:rPr>
        <w:t xml:space="preserve">секція </w:t>
      </w:r>
      <w:r>
        <w:rPr>
          <w:lang w:val="en-US"/>
        </w:rPr>
        <w:t>“</w:t>
      </w:r>
      <w:r>
        <w:rPr>
          <w:lang w:val="uk-UA"/>
        </w:rPr>
        <w:t>Умови закупівель послуг</w:t>
      </w:r>
      <w:r>
        <w:rPr>
          <w:lang w:val="en-US"/>
        </w:rPr>
        <w:t>”</w:t>
      </w:r>
      <w:r>
        <w:rPr>
          <w:lang w:val="uk-UA"/>
        </w:rPr>
        <w:t>)</w:t>
      </w:r>
      <w:r>
        <w:rPr>
          <w:lang w:val="en-US"/>
        </w:rPr>
        <w:t xml:space="preserve"> </w:t>
      </w:r>
      <w:r w:rsidRPr="00D43FAE">
        <w:rPr>
          <w:rFonts w:cs="Arial"/>
        </w:rPr>
        <w:t>and such provisions shall be binding on the parties as if stated in full in this agreement.</w:t>
      </w:r>
    </w:p>
    <w:p w14:paraId="77C0A14D" w14:textId="3B3F1841" w:rsidR="00E477FA" w:rsidRDefault="00E477FA" w:rsidP="00127D3B">
      <w:pPr>
        <w:jc w:val="both"/>
        <w:rPr>
          <w:lang w:val="uk-UA"/>
        </w:rPr>
      </w:pPr>
      <w:r>
        <w:t xml:space="preserve">On the date of signing this </w:t>
      </w:r>
      <w:r w:rsidRPr="1DA11D9B">
        <w:rPr>
          <w:lang w:val="en-US"/>
        </w:rPr>
        <w:t>Contract</w:t>
      </w:r>
      <w:r>
        <w:t xml:space="preserve">, the Contactor confirms that in accordance with the Tax Code of Ukraine, the Contractor </w:t>
      </w:r>
      <w:r w:rsidRPr="1DA11D9B">
        <w:rPr>
          <w:highlight w:val="yellow"/>
        </w:rPr>
        <w:t xml:space="preserve">is/is </w:t>
      </w:r>
      <w:proofErr w:type="gramStart"/>
      <w:r w:rsidRPr="1DA11D9B">
        <w:rPr>
          <w:highlight w:val="yellow"/>
        </w:rPr>
        <w:t>not</w:t>
      </w:r>
      <w:r>
        <w:t xml:space="preserve"> </w:t>
      </w:r>
      <w:r w:rsidRPr="1DA11D9B">
        <w:rPr>
          <w:color w:val="ED7D31" w:themeColor="accent2"/>
        </w:rPr>
        <w:t xml:space="preserve"> </w:t>
      </w:r>
      <w:r>
        <w:t>a</w:t>
      </w:r>
      <w:proofErr w:type="gramEnd"/>
      <w:r>
        <w:t xml:space="preserve"> payer of value added tax under general conditions.</w:t>
      </w:r>
    </w:p>
    <w:p w14:paraId="5DB1436A" w14:textId="6956C646" w:rsidR="004C4E87" w:rsidRDefault="004C4E87" w:rsidP="1DA11D9B">
      <w:pPr>
        <w:jc w:val="both"/>
        <w:rPr>
          <w:i/>
          <w:iCs/>
          <w:color w:val="ED7D31" w:themeColor="accent2"/>
          <w:highlight w:val="yellow"/>
        </w:rPr>
      </w:pPr>
      <w:r>
        <w:t>In case if on the date of Contract signing the Contractor is not registered as a VAT payer and during execution of the Contract the Contractor becomes registered as a VAT payer, the cost of the Contract remains unchanged and is to be considered with VAT. </w:t>
      </w:r>
    </w:p>
    <w:p w14:paraId="2B04DE39" w14:textId="22F0006D" w:rsidR="007A3BEA" w:rsidRDefault="007A3BEA" w:rsidP="00127D3B">
      <w:pPr>
        <w:jc w:val="both"/>
      </w:pPr>
      <w:r w:rsidRPr="57BB384F">
        <w:rPr>
          <w:rFonts w:cs="Arial"/>
        </w:rPr>
        <w:t>The Contractor shall be responsible for all taxes and other payments according to the Ukrainian law. Taxes, levies or fees to the Government of Ukraine shall be paid by the Contractor</w:t>
      </w:r>
      <w:r>
        <w:rPr>
          <w:rFonts w:cs="Arial"/>
        </w:rPr>
        <w:t>.</w:t>
      </w:r>
    </w:p>
    <w:p w14:paraId="33F8F917" w14:textId="0B69767E" w:rsidR="00E477FA" w:rsidRPr="00230E53" w:rsidRDefault="00E477FA" w:rsidP="75166D84">
      <w:pPr>
        <w:jc w:val="both"/>
        <w:rPr>
          <w:i/>
          <w:iCs/>
          <w:lang w:val="uk-UA"/>
        </w:rPr>
      </w:pPr>
      <w:r w:rsidRPr="75166D84">
        <w:rPr>
          <w:lang w:val="en-US"/>
        </w:rPr>
        <w:t>Contact person from GIZ side</w:t>
      </w:r>
      <w:r w:rsidR="00F10643" w:rsidRPr="75166D84">
        <w:rPr>
          <w:lang w:val="en-US"/>
        </w:rPr>
        <w:t xml:space="preserve"> responsible for contract implementation and communication with the Contractor</w:t>
      </w:r>
      <w:r w:rsidRPr="75166D84">
        <w:rPr>
          <w:lang w:val="en-US"/>
        </w:rPr>
        <w:t xml:space="preserve"> </w:t>
      </w:r>
      <w:r w:rsidR="00186E11">
        <w:rPr>
          <w:lang w:val="en-US"/>
        </w:rPr>
        <w:t>Luisa Kyca (luisa.kyca@giz.de)</w:t>
      </w:r>
      <w:r w:rsidR="00186E11">
        <w:rPr>
          <w:rFonts w:cs="Arial"/>
          <w:i/>
          <w:iCs/>
          <w:color w:val="ED7D31" w:themeColor="accent2"/>
        </w:rPr>
        <w:t>.</w:t>
      </w:r>
    </w:p>
    <w:p w14:paraId="7178B368" w14:textId="77777777" w:rsidR="00E477FA" w:rsidRDefault="00E477FA" w:rsidP="00127D3B">
      <w:pPr>
        <w:jc w:val="both"/>
        <w:rPr>
          <w:rStyle w:val="ui-provider"/>
          <w:lang w:val="uk-UA"/>
        </w:rPr>
      </w:pPr>
      <w:r>
        <w:rPr>
          <w:rStyle w:val="ui-provider"/>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1EAD4EA" w14:textId="62EBA9BC" w:rsidR="00D519F6" w:rsidRPr="005D26F7" w:rsidRDefault="0076702E" w:rsidP="00127D3B">
      <w:pPr>
        <w:jc w:val="both"/>
        <w:rPr>
          <w:rStyle w:val="ui-provider"/>
          <w:rFonts w:cs="Arial"/>
          <w:lang w:val="uk-UA"/>
        </w:rPr>
      </w:pPr>
      <w:r w:rsidRPr="004A4396">
        <w:rPr>
          <w:rStyle w:val="ui-provider"/>
          <w:rFonts w:cs="Arial"/>
        </w:rPr>
        <w:t>The Contractor is obliged to provide the originals of documents indicated in the special agreement at his own expense.</w:t>
      </w:r>
    </w:p>
    <w:p w14:paraId="76E61D25" w14:textId="5306DCE5" w:rsidR="00BF2788" w:rsidRDefault="00BF2788" w:rsidP="00127D3B">
      <w:pPr>
        <w:pStyle w:val="ListParagraph"/>
        <w:ind w:left="0"/>
        <w:jc w:val="both"/>
        <w:rPr>
          <w:lang w:val="en-US"/>
        </w:rPr>
      </w:pPr>
      <w:r w:rsidRPr="00081256">
        <w:rPr>
          <w:lang w:val="en-US"/>
        </w:rPr>
        <w:t xml:space="preserve">Additionally, </w:t>
      </w:r>
      <w:r>
        <w:rPr>
          <w:lang w:val="en-US"/>
        </w:rPr>
        <w:t xml:space="preserve">the Contractor </w:t>
      </w:r>
      <w:r w:rsidR="00D81419">
        <w:rPr>
          <w:lang w:val="en-US"/>
        </w:rPr>
        <w:t>must</w:t>
      </w:r>
      <w:r>
        <w:rPr>
          <w:lang w:val="en-US"/>
        </w:rPr>
        <w:t xml:space="preserve">: </w:t>
      </w:r>
    </w:p>
    <w:p w14:paraId="74F9061B" w14:textId="77777777" w:rsidR="00BF2788" w:rsidRPr="00526D1C" w:rsidRDefault="00BF2788" w:rsidP="006B0EDF">
      <w:pPr>
        <w:numPr>
          <w:ilvl w:val="0"/>
          <w:numId w:val="13"/>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 xml:space="preserve">in </w:t>
      </w:r>
      <w:proofErr w:type="gramStart"/>
      <w:r w:rsidRPr="00526D1C">
        <w:rPr>
          <w:lang w:val="en-US"/>
        </w:rPr>
        <w:t>Ukraine;</w:t>
      </w:r>
      <w:proofErr w:type="gramEnd"/>
    </w:p>
    <w:p w14:paraId="106C28C8" w14:textId="2F443BA2" w:rsidR="00BF2788" w:rsidRPr="00526D1C" w:rsidRDefault="00BF2788" w:rsidP="006B0EDF">
      <w:pPr>
        <w:numPr>
          <w:ilvl w:val="0"/>
          <w:numId w:val="13"/>
        </w:numPr>
        <w:spacing w:before="100" w:beforeAutospacing="1" w:after="0"/>
        <w:jc w:val="both"/>
        <w:rPr>
          <w:lang w:val="en-US"/>
        </w:rPr>
      </w:pPr>
      <w:r w:rsidRPr="00526D1C">
        <w:rPr>
          <w:lang w:val="en-US"/>
        </w:rPr>
        <w:t>not be on the sanctions list of Ukraine, the EU</w:t>
      </w:r>
      <w:r w:rsidR="00525C7E">
        <w:rPr>
          <w:lang w:val="en-US"/>
        </w:rPr>
        <w:t xml:space="preserve">, the </w:t>
      </w:r>
      <w:proofErr w:type="gramStart"/>
      <w:r w:rsidR="00525C7E">
        <w:rPr>
          <w:lang w:val="en-US"/>
        </w:rPr>
        <w:t>UN</w:t>
      </w:r>
      <w:r w:rsidRPr="00526D1C">
        <w:rPr>
          <w:lang w:val="en-US"/>
        </w:rPr>
        <w:t>;</w:t>
      </w:r>
      <w:proofErr w:type="gramEnd"/>
    </w:p>
    <w:p w14:paraId="20653495" w14:textId="520013AA" w:rsidR="00BF2788" w:rsidRPr="00526D1C" w:rsidRDefault="00BF2788" w:rsidP="006B0EDF">
      <w:pPr>
        <w:numPr>
          <w:ilvl w:val="0"/>
          <w:numId w:val="13"/>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sidR="00525C7E">
        <w:rPr>
          <w:lang w:val="en-US"/>
        </w:rPr>
        <w:t xml:space="preserve">, the </w:t>
      </w:r>
      <w:proofErr w:type="gramStart"/>
      <w:r w:rsidR="00525C7E">
        <w:rPr>
          <w:lang w:val="en-US"/>
        </w:rPr>
        <w:t>UN</w:t>
      </w:r>
      <w:r>
        <w:rPr>
          <w:lang w:val="en-US"/>
        </w:rPr>
        <w:t>;</w:t>
      </w:r>
      <w:proofErr w:type="gramEnd"/>
    </w:p>
    <w:p w14:paraId="659F0D3F" w14:textId="77777777" w:rsidR="00BF2788" w:rsidRDefault="00BF2788" w:rsidP="006B0EDF">
      <w:pPr>
        <w:numPr>
          <w:ilvl w:val="0"/>
          <w:numId w:val="13"/>
        </w:numPr>
        <w:spacing w:before="100" w:beforeAutospacing="1" w:after="0"/>
        <w:jc w:val="both"/>
        <w:rPr>
          <w:lang w:val="en-US"/>
        </w:rPr>
      </w:pPr>
      <w:proofErr w:type="gramStart"/>
      <w:r w:rsidRPr="00526D1C">
        <w:rPr>
          <w:lang w:val="en-US"/>
        </w:rPr>
        <w:t>not be</w:t>
      </w:r>
      <w:proofErr w:type="gramEnd"/>
      <w:r w:rsidRPr="00526D1C">
        <w:rPr>
          <w:lang w:val="en-US"/>
        </w:rPr>
        <w:t xml:space="preserve"> in the process of </w:t>
      </w:r>
      <w:proofErr w:type="gramStart"/>
      <w:r w:rsidRPr="00526D1C">
        <w:rPr>
          <w:lang w:val="en-US"/>
        </w:rPr>
        <w:t>termination;</w:t>
      </w:r>
      <w:proofErr w:type="gramEnd"/>
    </w:p>
    <w:p w14:paraId="21CC10EA" w14:textId="24DFB816" w:rsidR="00BF2788" w:rsidRDefault="00BF2788" w:rsidP="006B0EDF">
      <w:pPr>
        <w:numPr>
          <w:ilvl w:val="0"/>
          <w:numId w:val="13"/>
        </w:numPr>
        <w:spacing w:before="100" w:beforeAutospacing="1" w:after="0"/>
        <w:jc w:val="both"/>
        <w:rPr>
          <w:lang w:val="en-US"/>
        </w:rPr>
      </w:pPr>
      <w:r w:rsidRPr="75166D84">
        <w:rPr>
          <w:lang w:val="en-US"/>
        </w:rPr>
        <w:t xml:space="preserve">not be </w:t>
      </w:r>
      <w:r w:rsidR="00B8256A" w:rsidRPr="75166D84">
        <w:rPr>
          <w:lang w:val="en-US"/>
        </w:rPr>
        <w:t>registered</w:t>
      </w:r>
      <w:r w:rsidRPr="75166D84">
        <w:rPr>
          <w:lang w:val="en-US"/>
        </w:rPr>
        <w:t xml:space="preserve"> on </w:t>
      </w:r>
      <w:r w:rsidR="00280118" w:rsidRPr="75166D84">
        <w:rPr>
          <w:rFonts w:cs="Arial"/>
          <w:lang w:val="en-US"/>
        </w:rPr>
        <w:t xml:space="preserve">temporary </w:t>
      </w:r>
      <w:r w:rsidR="00B8256A" w:rsidRPr="75166D84">
        <w:rPr>
          <w:rFonts w:cs="Arial"/>
          <w:lang w:val="en-US"/>
        </w:rPr>
        <w:t>occupied</w:t>
      </w:r>
      <w:r w:rsidR="00280118" w:rsidRPr="75166D84">
        <w:rPr>
          <w:rFonts w:cs="Arial"/>
          <w:lang w:val="en-US"/>
        </w:rPr>
        <w:t xml:space="preserve"> territories of </w:t>
      </w:r>
      <w:proofErr w:type="gramStart"/>
      <w:r w:rsidR="00280118" w:rsidRPr="75166D84">
        <w:rPr>
          <w:rFonts w:cs="Arial"/>
          <w:lang w:val="en-US"/>
        </w:rPr>
        <w:t>Ukraine</w:t>
      </w:r>
      <w:r w:rsidRPr="75166D84">
        <w:rPr>
          <w:lang w:val="en-US"/>
        </w:rPr>
        <w:t>;</w:t>
      </w:r>
      <w:proofErr w:type="gramEnd"/>
    </w:p>
    <w:p w14:paraId="2CB1B17B" w14:textId="3E825686" w:rsidR="00BF2788" w:rsidRPr="00526D1C" w:rsidRDefault="00BF2788" w:rsidP="006B0EDF">
      <w:pPr>
        <w:numPr>
          <w:ilvl w:val="0"/>
          <w:numId w:val="13"/>
        </w:numPr>
        <w:spacing w:before="100" w:beforeAutospacing="1" w:after="0"/>
        <w:jc w:val="both"/>
        <w:rPr>
          <w:lang w:val="uk-UA"/>
        </w:rPr>
      </w:pPr>
      <w:r w:rsidRPr="007B1CC2">
        <w:rPr>
          <w:lang w:val="en-US"/>
        </w:rPr>
        <w:t xml:space="preserve">not </w:t>
      </w:r>
      <w:r>
        <w:rPr>
          <w:lang w:val="en-US"/>
        </w:rPr>
        <w:t xml:space="preserve">have </w:t>
      </w:r>
      <w:r w:rsidRPr="007B1CC2">
        <w:rPr>
          <w:lang w:val="uk-UA"/>
        </w:rPr>
        <w:t xml:space="preserve">the ultimate beneficial owner, member or participant (shareholder), having a share in the authorized capital of 10 percent or more, which is the Russian Federation, </w:t>
      </w:r>
      <w:r w:rsidR="00525C7E">
        <w:rPr>
          <w:rFonts w:cs="Arial"/>
          <w:lang w:val="en-US"/>
        </w:rPr>
        <w:t xml:space="preserve">the Republic of Belarus, </w:t>
      </w:r>
      <w:r w:rsidR="00525C7E" w:rsidRPr="001A4190">
        <w:rPr>
          <w:rFonts w:cs="Arial"/>
          <w:lang w:val="en-US"/>
        </w:rPr>
        <w:t>the Islamic Republic of Iran</w:t>
      </w:r>
      <w:r w:rsidR="00525C7E">
        <w:rPr>
          <w:rFonts w:cs="Arial"/>
          <w:lang w:val="en-US"/>
        </w:rPr>
        <w:t>,</w:t>
      </w:r>
      <w:r w:rsidR="00525C7E" w:rsidRPr="007B1CC2">
        <w:rPr>
          <w:lang w:val="uk-UA"/>
        </w:rPr>
        <w:t xml:space="preserve"> </w:t>
      </w:r>
      <w:r w:rsidRPr="007B1CC2">
        <w:rPr>
          <w:lang w:val="uk-UA"/>
        </w:rPr>
        <w:t>a citizen of the Russian Federation,</w:t>
      </w:r>
      <w:r w:rsidR="00525C7E">
        <w:rPr>
          <w:lang w:val="en-US"/>
        </w:rPr>
        <w:t xml:space="preserve"> </w:t>
      </w:r>
      <w:r w:rsidR="00525C7E">
        <w:rPr>
          <w:rFonts w:cs="Arial"/>
          <w:lang w:val="en-US"/>
        </w:rPr>
        <w:t xml:space="preserve">the Republic of Belarus, </w:t>
      </w:r>
      <w:r w:rsidR="00525C7E" w:rsidRPr="001A4190">
        <w:rPr>
          <w:rFonts w:cs="Arial"/>
          <w:lang w:val="en-US"/>
        </w:rPr>
        <w:t>the Islamic Republic of Iran</w:t>
      </w:r>
      <w:r w:rsidRPr="007B1CC2">
        <w:rPr>
          <w:lang w:val="uk-UA"/>
        </w:rPr>
        <w:t xml:space="preserve"> except for those who live on the territory of Ukraine on legal grounds, or a legal entity created and registered in accordance with the legislation of the Russian Federation</w:t>
      </w:r>
      <w:r w:rsidR="00525C7E">
        <w:rPr>
          <w:lang w:val="en-US"/>
        </w:rPr>
        <w:t xml:space="preserve">, </w:t>
      </w:r>
      <w:r w:rsidR="00525C7E">
        <w:rPr>
          <w:rFonts w:cs="Arial"/>
          <w:lang w:val="en-US"/>
        </w:rPr>
        <w:t xml:space="preserve">the Republic of Belarus, </w:t>
      </w:r>
      <w:r w:rsidR="00525C7E" w:rsidRPr="001A4190">
        <w:rPr>
          <w:rFonts w:cs="Arial"/>
          <w:lang w:val="en-US"/>
        </w:rPr>
        <w:t>the Islamic Republic of Iran</w:t>
      </w:r>
      <w:r>
        <w:rPr>
          <w:lang w:val="uk-UA"/>
        </w:rPr>
        <w:t xml:space="preserve">. </w:t>
      </w:r>
    </w:p>
    <w:p w14:paraId="72F69C90" w14:textId="1B8C4953" w:rsidR="00BF2788" w:rsidRDefault="00E07D72" w:rsidP="00127D3B">
      <w:pPr>
        <w:jc w:val="both"/>
        <w:rPr>
          <w:rFonts w:eastAsia="Arial" w:cs="Arial"/>
          <w:lang w:val="en-US"/>
        </w:rPr>
      </w:pPr>
      <w:r w:rsidRPr="00100B49">
        <w:rPr>
          <w:rFonts w:eastAsia="Arial" w:cs="Arial"/>
          <w:lang w:val="en-US"/>
        </w:rPr>
        <w:t>GIZ reserves the right to verify th</w:t>
      </w:r>
      <w:r w:rsidR="00525C7E">
        <w:rPr>
          <w:rFonts w:eastAsia="Arial" w:cs="Arial"/>
          <w:lang w:val="en-US"/>
        </w:rPr>
        <w:t>e</w:t>
      </w:r>
      <w:r w:rsidRPr="00100B49">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7451B1F5" w14:textId="6B004EF8" w:rsidR="00E7510C" w:rsidRPr="00D93EF8" w:rsidRDefault="00E07D72" w:rsidP="1DA11D9B">
      <w:pPr>
        <w:pStyle w:val="ListParagraph"/>
        <w:numPr>
          <w:ilvl w:val="1"/>
          <w:numId w:val="12"/>
        </w:numPr>
        <w:spacing w:line="240" w:lineRule="exact"/>
        <w:jc w:val="both"/>
        <w:rPr>
          <w:rFonts w:cs="Arial"/>
          <w:i/>
          <w:iCs/>
          <w:color w:val="ED7D31" w:themeColor="accent2"/>
          <w:lang w:val="uk-UA"/>
        </w:rPr>
      </w:pPr>
      <w:r w:rsidRPr="1DA11D9B">
        <w:rPr>
          <w:rFonts w:cs="Arial"/>
          <w:b/>
          <w:bCs/>
          <w:lang w:eastAsia="uk-UA"/>
        </w:rPr>
        <w:t xml:space="preserve">VAT Exemption </w:t>
      </w:r>
      <w:r w:rsidR="00E7510C" w:rsidRPr="1DA11D9B">
        <w:rPr>
          <w:rFonts w:cs="Arial"/>
          <w:i/>
          <w:iCs/>
          <w:color w:val="ED7D31" w:themeColor="accent2"/>
        </w:rPr>
        <w:t>Not Applicable</w:t>
      </w:r>
    </w:p>
    <w:p w14:paraId="1D6855D1" w14:textId="4D649DFC" w:rsidR="00E477FA" w:rsidRPr="009E167B" w:rsidRDefault="00E477FA" w:rsidP="1DA11D9B">
      <w:pPr>
        <w:pStyle w:val="Heading1"/>
        <w:numPr>
          <w:ilvl w:val="0"/>
          <w:numId w:val="12"/>
        </w:numPr>
        <w:ind w:left="0" w:firstLine="0"/>
        <w:jc w:val="both"/>
        <w:rPr>
          <w:rFonts w:cs="Arial"/>
        </w:rPr>
      </w:pPr>
      <w:r>
        <w:t xml:space="preserve">Outsourced processing of </w:t>
      </w:r>
      <w:r w:rsidRPr="009E167B">
        <w:t>personal data</w:t>
      </w:r>
      <w:r w:rsidR="00FF5247" w:rsidRPr="009E167B">
        <w:t xml:space="preserve"> </w:t>
      </w:r>
    </w:p>
    <w:p w14:paraId="3C7D83B2" w14:textId="40BE0D4C" w:rsidR="00AF0415" w:rsidRPr="00411EE9" w:rsidRDefault="009E167B" w:rsidP="00AF0415">
      <w:pPr>
        <w:pStyle w:val="paragraph"/>
        <w:spacing w:before="0" w:beforeAutospacing="0" w:after="0" w:afterAutospacing="0"/>
        <w:jc w:val="both"/>
        <w:textAlignment w:val="baseline"/>
        <w:rPr>
          <w:rStyle w:val="eop"/>
          <w:rFonts w:eastAsiaTheme="minorHAnsi" w:cs="Arial"/>
          <w:i/>
          <w:iCs/>
          <w:sz w:val="22"/>
          <w:szCs w:val="22"/>
          <w:lang w:val="en-GB"/>
        </w:rPr>
      </w:pPr>
      <w:bookmarkStart w:id="100" w:name="_Toc119492775"/>
      <w:bookmarkStart w:id="101" w:name="_Toc119492820"/>
      <w:bookmarkStart w:id="102" w:name="_Toc119492869"/>
      <w:bookmarkStart w:id="103" w:name="_Toc119492984"/>
      <w:bookmarkStart w:id="104" w:name="_Toc119493072"/>
      <w:bookmarkStart w:id="105" w:name="_Toc119493222"/>
      <w:bookmarkStart w:id="106" w:name="_Toc119493846"/>
      <w:bookmarkStart w:id="107" w:name="_Ref508121786"/>
      <w:bookmarkStart w:id="108" w:name="_Ref508122384"/>
      <w:bookmarkStart w:id="109" w:name="_Ref508122597"/>
      <w:bookmarkStart w:id="110" w:name="_Toc508620018"/>
      <w:bookmarkStart w:id="111" w:name="_Toc119493847"/>
      <w:bookmarkStart w:id="112" w:name="_Toc127948124"/>
      <w:bookmarkEnd w:id="64"/>
      <w:bookmarkEnd w:id="65"/>
      <w:bookmarkEnd w:id="99"/>
      <w:bookmarkEnd w:id="100"/>
      <w:bookmarkEnd w:id="101"/>
      <w:bookmarkEnd w:id="102"/>
      <w:bookmarkEnd w:id="103"/>
      <w:bookmarkEnd w:id="104"/>
      <w:bookmarkEnd w:id="105"/>
      <w:bookmarkEnd w:id="106"/>
      <w:r>
        <w:rPr>
          <w:rStyle w:val="normaltextrun"/>
          <w:rFonts w:ascii="Arial" w:hAnsi="Arial" w:cs="Arial"/>
          <w:sz w:val="22"/>
          <w:szCs w:val="22"/>
          <w:lang w:val="en-GB"/>
        </w:rPr>
        <w:t>N/A</w:t>
      </w:r>
    </w:p>
    <w:p w14:paraId="0BDEAB05" w14:textId="77777777" w:rsidR="00AF0415" w:rsidRPr="00411EE9" w:rsidRDefault="00AF0415" w:rsidP="00AF0415">
      <w:pPr>
        <w:pStyle w:val="paragraph"/>
        <w:spacing w:before="0" w:beforeAutospacing="0" w:after="0" w:afterAutospacing="0"/>
        <w:jc w:val="both"/>
        <w:textAlignment w:val="baseline"/>
        <w:rPr>
          <w:rFonts w:ascii="Segoe UI" w:hAnsi="Segoe UI" w:cs="Segoe UI"/>
          <w:i/>
          <w:iCs/>
          <w:color w:val="E36C0A"/>
          <w:sz w:val="18"/>
          <w:szCs w:val="18"/>
          <w:lang w:val="en-GB"/>
        </w:rPr>
      </w:pPr>
    </w:p>
    <w:p w14:paraId="317E85E3" w14:textId="557C5B6A" w:rsidR="0051151D" w:rsidRPr="00D93EF8" w:rsidRDefault="008261A9" w:rsidP="006B0EDF">
      <w:pPr>
        <w:pStyle w:val="ListParagraph"/>
        <w:numPr>
          <w:ilvl w:val="0"/>
          <w:numId w:val="12"/>
        </w:numPr>
        <w:tabs>
          <w:tab w:val="left" w:pos="284"/>
        </w:tabs>
        <w:ind w:left="0" w:firstLine="0"/>
        <w:jc w:val="both"/>
        <w:rPr>
          <w:b/>
          <w:lang w:val="uk-UA"/>
        </w:rPr>
      </w:pPr>
      <w:r w:rsidRPr="0051151D">
        <w:rPr>
          <w:b/>
        </w:rPr>
        <w:lastRenderedPageBreak/>
        <w:t xml:space="preserve">Requirements </w:t>
      </w:r>
      <w:r w:rsidR="00F40FC7">
        <w:rPr>
          <w:b/>
        </w:rPr>
        <w:t>to</w:t>
      </w:r>
      <w:r w:rsidRPr="0051151D">
        <w:rPr>
          <w:b/>
        </w:rPr>
        <w:t xml:space="preserve"> the format of the </w:t>
      </w:r>
      <w:bookmarkEnd w:id="107"/>
      <w:bookmarkEnd w:id="108"/>
      <w:bookmarkEnd w:id="109"/>
      <w:bookmarkEnd w:id="110"/>
      <w:bookmarkEnd w:id="111"/>
      <w:bookmarkEnd w:id="112"/>
      <w:r w:rsidR="005C6AC2">
        <w:rPr>
          <w:b/>
        </w:rPr>
        <w:t>bid</w:t>
      </w:r>
    </w:p>
    <w:p w14:paraId="4B86713B" w14:textId="2270D828" w:rsidR="0051151D" w:rsidRPr="00D93EF8" w:rsidRDefault="008F14EA" w:rsidP="006B0EDF">
      <w:pPr>
        <w:pStyle w:val="ListParagraph"/>
        <w:numPr>
          <w:ilvl w:val="1"/>
          <w:numId w:val="12"/>
        </w:numPr>
        <w:ind w:left="0" w:firstLine="0"/>
        <w:jc w:val="both"/>
        <w:rPr>
          <w:rFonts w:eastAsia="Arial" w:cs="Arial"/>
          <w:b/>
          <w:bCs/>
          <w:lang w:val="uk-UA"/>
        </w:rPr>
      </w:pPr>
      <w:bookmarkStart w:id="113" w:name="_Toc112161422"/>
      <w:bookmarkStart w:id="114" w:name="_Toc127948125"/>
      <w:r w:rsidRPr="00127D3B">
        <w:rPr>
          <w:rFonts w:eastAsia="Arial" w:cs="Arial"/>
          <w:b/>
          <w:bCs/>
          <w:lang w:val="en-US"/>
        </w:rPr>
        <w:t>Documents to be submitte</w:t>
      </w:r>
      <w:bookmarkEnd w:id="113"/>
      <w:bookmarkEnd w:id="114"/>
      <w:r w:rsidR="0051151D" w:rsidRPr="00127D3B">
        <w:rPr>
          <w:rFonts w:eastAsia="Arial" w:cs="Arial"/>
          <w:b/>
          <w:bCs/>
          <w:lang w:val="en-US"/>
        </w:rPr>
        <w:t>d</w:t>
      </w:r>
    </w:p>
    <w:p w14:paraId="1A9F84C0" w14:textId="7BE65F87" w:rsidR="008F14EA" w:rsidRPr="0051151D" w:rsidRDefault="008F14EA" w:rsidP="006B0EDF">
      <w:pPr>
        <w:pStyle w:val="ListParagraph"/>
        <w:numPr>
          <w:ilvl w:val="2"/>
          <w:numId w:val="12"/>
        </w:numPr>
        <w:ind w:left="0" w:firstLine="0"/>
        <w:jc w:val="both"/>
        <w:rPr>
          <w:rFonts w:eastAsiaTheme="majorEastAsia"/>
          <w:b/>
          <w:szCs w:val="26"/>
        </w:rPr>
      </w:pPr>
      <w:bookmarkStart w:id="115" w:name="_Toc112161423"/>
      <w:bookmarkStart w:id="116" w:name="_Toc127948126"/>
      <w:r w:rsidRPr="0051151D">
        <w:rPr>
          <w:rStyle w:val="normaltextrun"/>
          <w:rFonts w:eastAsia="Arial"/>
          <w:b/>
          <w:lang w:val="en-US"/>
        </w:rPr>
        <w:t xml:space="preserve">Technical </w:t>
      </w:r>
      <w:bookmarkEnd w:id="115"/>
      <w:bookmarkEnd w:id="116"/>
      <w:r w:rsidR="00E35F1E">
        <w:rPr>
          <w:rStyle w:val="normaltextrun"/>
          <w:rFonts w:eastAsia="Arial"/>
          <w:b/>
          <w:lang w:val="en-US"/>
        </w:rPr>
        <w:t>bid</w:t>
      </w:r>
    </w:p>
    <w:p w14:paraId="4E4077A8" w14:textId="594142CC" w:rsidR="008F14EA" w:rsidRPr="00127D3B" w:rsidRDefault="005C6AC2" w:rsidP="00127D3B">
      <w:pPr>
        <w:jc w:val="both"/>
        <w:rPr>
          <w:rFonts w:eastAsia="Arial" w:cs="Arial"/>
          <w:lang w:val="en-US"/>
        </w:rPr>
      </w:pPr>
      <w:r w:rsidRPr="00127D3B">
        <w:rPr>
          <w:rFonts w:eastAsia="Arial" w:cs="Arial"/>
          <w:lang w:val="en-US"/>
        </w:rPr>
        <w:t>T</w:t>
      </w:r>
      <w:r w:rsidR="008F14EA" w:rsidRPr="00127D3B">
        <w:rPr>
          <w:rFonts w:eastAsia="Arial" w:cs="Arial"/>
          <w:lang w:val="en-US"/>
        </w:rPr>
        <w:t>enderers must provide the following documents:</w:t>
      </w:r>
    </w:p>
    <w:p w14:paraId="1A3B507C" w14:textId="2B66FC36" w:rsidR="008F14EA" w:rsidRPr="00127D3B" w:rsidRDefault="008F14EA" w:rsidP="006B0EDF">
      <w:pPr>
        <w:pStyle w:val="ListParagraph"/>
        <w:numPr>
          <w:ilvl w:val="0"/>
          <w:numId w:val="11"/>
        </w:numPr>
        <w:spacing w:line="259" w:lineRule="auto"/>
        <w:jc w:val="both"/>
        <w:rPr>
          <w:rFonts w:eastAsia="Arial" w:cs="Arial"/>
          <w:lang w:val="en-US"/>
        </w:rPr>
      </w:pPr>
      <w:r w:rsidRPr="00127D3B">
        <w:rPr>
          <w:rFonts w:eastAsia="Arial" w:cs="Arial"/>
          <w:lang w:val="en-US"/>
        </w:rPr>
        <w:t xml:space="preserve">a technical </w:t>
      </w:r>
      <w:r w:rsidR="00E35F1E" w:rsidRPr="00127D3B">
        <w:rPr>
          <w:rFonts w:eastAsia="Arial" w:cs="Arial"/>
          <w:lang w:val="en-US"/>
        </w:rPr>
        <w:t>bid</w:t>
      </w:r>
      <w:r w:rsidRPr="00127D3B">
        <w:rPr>
          <w:rFonts w:eastAsia="Arial" w:cs="Arial"/>
          <w:lang w:val="en-US"/>
        </w:rPr>
        <w:t xml:space="preserve"> containing a description of the methodology proposed in relation to the identified tasks</w:t>
      </w:r>
      <w:r w:rsidRPr="00127D3B">
        <w:rPr>
          <w:rFonts w:eastAsia="Arial" w:cs="Arial"/>
        </w:rPr>
        <w:t xml:space="preserve">. </w:t>
      </w:r>
      <w:r w:rsidRPr="00127D3B">
        <w:rPr>
          <w:rFonts w:eastAsia="Arial" w:cs="Arial"/>
          <w:b/>
          <w:bCs/>
          <w:lang w:val="en-US"/>
        </w:rPr>
        <w:t xml:space="preserve">Technical </w:t>
      </w:r>
      <w:r w:rsidR="00E35F1E" w:rsidRPr="00127D3B">
        <w:rPr>
          <w:rFonts w:eastAsia="Arial" w:cs="Arial"/>
          <w:b/>
          <w:bCs/>
          <w:lang w:val="en-US"/>
        </w:rPr>
        <w:t>bid</w:t>
      </w:r>
      <w:r w:rsidRPr="00127D3B">
        <w:rPr>
          <w:rFonts w:eastAsia="Arial" w:cs="Arial"/>
          <w:b/>
          <w:bCs/>
          <w:lang w:val="en-US"/>
        </w:rPr>
        <w:t xml:space="preserve"> must be signed and stamped (if stamp is used</w:t>
      </w:r>
      <w:proofErr w:type="gramStart"/>
      <w:r w:rsidRPr="00127D3B">
        <w:rPr>
          <w:rFonts w:eastAsia="Arial" w:cs="Arial"/>
          <w:b/>
          <w:bCs/>
          <w:lang w:val="en-US"/>
        </w:rPr>
        <w:t>);</w:t>
      </w:r>
      <w:proofErr w:type="gramEnd"/>
    </w:p>
    <w:p w14:paraId="2E0090A5" w14:textId="0E400F81" w:rsidR="008F14EA" w:rsidRPr="00AF0415" w:rsidRDefault="008F14EA" w:rsidP="006B0EDF">
      <w:pPr>
        <w:pStyle w:val="ListParagraph"/>
        <w:numPr>
          <w:ilvl w:val="0"/>
          <w:numId w:val="11"/>
        </w:numPr>
        <w:spacing w:line="259" w:lineRule="auto"/>
        <w:jc w:val="both"/>
        <w:rPr>
          <w:rFonts w:eastAsia="Arial" w:cs="Arial"/>
          <w:i/>
          <w:iCs/>
          <w:lang w:val="en-US"/>
        </w:rPr>
      </w:pPr>
      <w:r w:rsidRPr="00AF0415">
        <w:rPr>
          <w:rFonts w:eastAsia="Arial" w:cs="Arial"/>
          <w:i/>
          <w:iCs/>
          <w:lang w:val="en-US"/>
        </w:rPr>
        <w:t xml:space="preserve">tentative work </w:t>
      </w:r>
      <w:proofErr w:type="gramStart"/>
      <w:r w:rsidRPr="00AF0415">
        <w:rPr>
          <w:rFonts w:eastAsia="Arial" w:cs="Arial"/>
          <w:i/>
          <w:iCs/>
          <w:lang w:val="en-US"/>
        </w:rPr>
        <w:t>plan;</w:t>
      </w:r>
      <w:proofErr w:type="gramEnd"/>
    </w:p>
    <w:p w14:paraId="0219DBB7" w14:textId="424874FE" w:rsidR="008F14EA" w:rsidRPr="00AF0415" w:rsidRDefault="005C6AC2" w:rsidP="006B0EDF">
      <w:pPr>
        <w:pStyle w:val="ListParagraph"/>
        <w:numPr>
          <w:ilvl w:val="0"/>
          <w:numId w:val="11"/>
        </w:numPr>
        <w:spacing w:line="259" w:lineRule="auto"/>
        <w:jc w:val="both"/>
        <w:rPr>
          <w:rFonts w:eastAsia="Arial" w:cs="Arial"/>
          <w:b/>
          <w:bCs/>
          <w:i/>
          <w:iCs/>
          <w:lang w:val="en-US"/>
        </w:rPr>
      </w:pPr>
      <w:r w:rsidRPr="00AF0415">
        <w:rPr>
          <w:rFonts w:eastAsia="Arial" w:cs="Arial"/>
          <w:i/>
          <w:iCs/>
          <w:lang w:val="en-US"/>
        </w:rPr>
        <w:t>CVs</w:t>
      </w:r>
      <w:r w:rsidR="008F14EA" w:rsidRPr="00AF0415">
        <w:rPr>
          <w:rFonts w:eastAsia="Arial" w:cs="Arial"/>
          <w:i/>
          <w:iCs/>
          <w:lang w:val="en-US"/>
        </w:rPr>
        <w:t xml:space="preserve"> of all experts with relevant work experience, qualifications (education, certificates). </w:t>
      </w:r>
    </w:p>
    <w:p w14:paraId="7D959946" w14:textId="2A189F4E" w:rsidR="008F14EA" w:rsidRPr="001261F8" w:rsidRDefault="008F14EA" w:rsidP="00127D3B">
      <w:pPr>
        <w:jc w:val="both"/>
      </w:pPr>
      <w:r>
        <w:t>The structure of the</w:t>
      </w:r>
      <w:r w:rsidR="005C6AC2">
        <w:t xml:space="preserve"> technical</w:t>
      </w:r>
      <w:r>
        <w:t xml:space="preserve"> </w:t>
      </w:r>
      <w:r w:rsidR="005C6AC2">
        <w:t>bid</w:t>
      </w:r>
      <w:r>
        <w:t xml:space="preserve"> must correspond to the structure of the </w:t>
      </w:r>
      <w:proofErr w:type="spellStart"/>
      <w:r>
        <w:t>ToRs</w:t>
      </w:r>
      <w:proofErr w:type="spellEnd"/>
      <w:r>
        <w:t>. In particular, the detailed structure of the concept (Chapter 3) should be organised in accordance with the positively weighted criteria in the assessment grid (not with zero). The</w:t>
      </w:r>
      <w:r w:rsidR="005C6AC2">
        <w:t xml:space="preserve"> technical</w:t>
      </w:r>
      <w:r>
        <w:t xml:space="preserve"> </w:t>
      </w:r>
      <w:r w:rsidR="005C6AC2">
        <w:t>bid</w:t>
      </w:r>
      <w:r>
        <w:t xml:space="preserve"> must be legible (font size 11 or larger) and clearly formulated. It must be drawn up in </w:t>
      </w:r>
      <w:r w:rsidR="00AF0415">
        <w:t>English</w:t>
      </w:r>
      <w:r w:rsidR="00E00900">
        <w:t>.</w:t>
      </w:r>
    </w:p>
    <w:p w14:paraId="232CBC99" w14:textId="7CA92978" w:rsidR="008F14EA" w:rsidRPr="00E00900" w:rsidRDefault="008F14EA" w:rsidP="00127D3B">
      <w:pPr>
        <w:jc w:val="both"/>
      </w:pPr>
      <w:r>
        <w:t xml:space="preserve">The complete </w:t>
      </w:r>
      <w:r w:rsidR="005C6AC2">
        <w:t>technical bid</w:t>
      </w:r>
      <w:r>
        <w:t xml:space="preserve"> must not exceed </w:t>
      </w:r>
      <w:r>
        <w:fldChar w:fldCharType="begin" w:fldLock="1">
          <w:ffData>
            <w:name w:val=""/>
            <w:enabled/>
            <w:calcOnExit w:val="0"/>
            <w:textInput>
              <w:default w:val="10"/>
            </w:textInput>
          </w:ffData>
        </w:fldChar>
      </w:r>
      <w:r>
        <w:instrText xml:space="preserve"> FORMTEXT </w:instrText>
      </w:r>
      <w:r>
        <w:fldChar w:fldCharType="separate"/>
      </w:r>
      <w:r>
        <w:t>10</w:t>
      </w:r>
      <w:r>
        <w:fldChar w:fldCharType="end"/>
      </w:r>
      <w:r>
        <w:t xml:space="preserve"> pages (excluding CVs). If one of the maximum page lengths is exceeded, the content appearing after the cut-off point will not be included in the assessment. External content (e.g. links to websites) will also not be considered.</w:t>
      </w:r>
    </w:p>
    <w:p w14:paraId="064BF8C0" w14:textId="45F24032" w:rsidR="008F14EA" w:rsidRPr="001261F8" w:rsidRDefault="008F14EA" w:rsidP="00127D3B">
      <w:pPr>
        <w:jc w:val="both"/>
      </w:pPr>
      <w:r>
        <w:t>The CVs of the personnel proposed in accordance with Chapter </w:t>
      </w:r>
      <w:r w:rsidRPr="001261F8">
        <w:fldChar w:fldCharType="begin"/>
      </w:r>
      <w:r w:rsidRPr="001261F8">
        <w:instrText xml:space="preserve"> REF _Ref508122930 \r \h </w:instrText>
      </w:r>
      <w:r w:rsidR="00BF435E">
        <w:instrText xml:space="preserve"> \* MERGEFORMAT </w:instrText>
      </w:r>
      <w:r w:rsidRPr="001261F8">
        <w:fldChar w:fldCharType="separate"/>
      </w:r>
      <w:r>
        <w:t>4</w:t>
      </w:r>
      <w:r w:rsidRPr="001261F8">
        <w:fldChar w:fldCharType="end"/>
      </w:r>
      <w:r>
        <w:t xml:space="preserve"> of the </w:t>
      </w:r>
      <w:proofErr w:type="spellStart"/>
      <w:r>
        <w:t>ToRs</w:t>
      </w:r>
      <w:proofErr w:type="spellEnd"/>
      <w:r>
        <w:t xml:space="preserve"> must be submitted using the format specified in the terms and conditions for application</w:t>
      </w:r>
      <w:r w:rsidR="00184804">
        <w:t xml:space="preserve"> (if such format of CV is set)</w:t>
      </w:r>
      <w:r>
        <w:t xml:space="preserve">. The CVs shall not exceed </w:t>
      </w:r>
      <w:r w:rsidRPr="00EB1519">
        <w:rPr>
          <w:highlight w:val="yellow"/>
        </w:rPr>
        <w:t>4</w:t>
      </w:r>
      <w:r>
        <w:t xml:space="preserve"> pages each. They must clearly show the position and job the proposed person held in the reference project and for how long. The CVs </w:t>
      </w:r>
      <w:r w:rsidR="00184804">
        <w:t>must be drawn up</w:t>
      </w:r>
      <w:r>
        <w:t xml:space="preserve"> in </w:t>
      </w:r>
      <w:proofErr w:type="gramStart"/>
      <w:r w:rsidR="00E00900">
        <w:t>English</w:t>
      </w:r>
      <w:r>
        <w:t xml:space="preserve"> </w:t>
      </w:r>
      <w:r w:rsidR="00E00900">
        <w:t>.</w:t>
      </w:r>
      <w:proofErr w:type="gramEnd"/>
    </w:p>
    <w:p w14:paraId="350EAB36" w14:textId="121DEEE1" w:rsidR="008F14EA" w:rsidRPr="00127D3B" w:rsidRDefault="008F14EA" w:rsidP="00127D3B">
      <w:pPr>
        <w:jc w:val="both"/>
        <w:rPr>
          <w:rFonts w:eastAsia="Arial" w:cs="Arial"/>
          <w:b/>
          <w:bCs/>
          <w:lang w:val="en-US"/>
        </w:rPr>
      </w:pPr>
      <w:r w:rsidRPr="00127D3B">
        <w:rPr>
          <w:rFonts w:eastAsia="Arial" w:cs="Arial"/>
          <w:b/>
          <w:bCs/>
          <w:lang w:val="en-US"/>
        </w:rPr>
        <w:t xml:space="preserve">The technical </w:t>
      </w:r>
      <w:r w:rsidR="00184804" w:rsidRPr="00127D3B">
        <w:rPr>
          <w:rFonts w:eastAsia="Arial" w:cs="Arial"/>
          <w:b/>
          <w:bCs/>
          <w:lang w:val="en-US"/>
        </w:rPr>
        <w:t>bid</w:t>
      </w:r>
      <w:r w:rsidRPr="00127D3B">
        <w:rPr>
          <w:rFonts w:eastAsia="Arial" w:cs="Arial"/>
          <w:b/>
          <w:bCs/>
          <w:lang w:val="en-US"/>
        </w:rPr>
        <w:t xml:space="preserve"> must not include any financial information such as daily fees for experts or any other payments.</w:t>
      </w:r>
      <w:r w:rsidR="00184804" w:rsidRPr="00127D3B">
        <w:rPr>
          <w:rFonts w:eastAsia="Arial" w:cs="Arial"/>
          <w:b/>
          <w:bCs/>
          <w:lang w:val="en-US"/>
        </w:rPr>
        <w:t xml:space="preserve"> </w:t>
      </w:r>
      <w:proofErr w:type="gramStart"/>
      <w:r w:rsidR="00184804" w:rsidRPr="00127D3B">
        <w:rPr>
          <w:rFonts w:eastAsia="Arial" w:cs="Arial"/>
          <w:b/>
          <w:bCs/>
          <w:lang w:val="en-US"/>
        </w:rPr>
        <w:t>Otherwise</w:t>
      </w:r>
      <w:proofErr w:type="gramEnd"/>
      <w:r w:rsidR="00184804" w:rsidRPr="00127D3B">
        <w:rPr>
          <w:rFonts w:eastAsia="Arial" w:cs="Arial"/>
          <w:b/>
          <w:bCs/>
          <w:lang w:val="en-US"/>
        </w:rPr>
        <w:t xml:space="preserve"> the bid will be disqualified. </w:t>
      </w:r>
    </w:p>
    <w:p w14:paraId="0ECB0526" w14:textId="0DAA8245" w:rsidR="008F14EA" w:rsidRPr="0051151D" w:rsidRDefault="008F14EA" w:rsidP="006B0EDF">
      <w:pPr>
        <w:pStyle w:val="ListParagraph"/>
        <w:numPr>
          <w:ilvl w:val="2"/>
          <w:numId w:val="12"/>
        </w:numPr>
        <w:tabs>
          <w:tab w:val="left" w:pos="284"/>
        </w:tabs>
        <w:ind w:left="0" w:firstLine="0"/>
        <w:jc w:val="both"/>
        <w:rPr>
          <w:rStyle w:val="normaltextrun"/>
          <w:rFonts w:eastAsia="Arial"/>
          <w:b/>
          <w:lang w:val="en-US"/>
        </w:rPr>
      </w:pPr>
      <w:bookmarkStart w:id="117" w:name="_Toc112161424"/>
      <w:bookmarkStart w:id="118" w:name="_Toc127948127"/>
      <w:r w:rsidRPr="0051151D">
        <w:rPr>
          <w:rStyle w:val="normaltextrun"/>
          <w:rFonts w:eastAsia="Arial"/>
          <w:b/>
          <w:lang w:val="en-US"/>
        </w:rPr>
        <w:t xml:space="preserve">Commercial </w:t>
      </w:r>
      <w:bookmarkEnd w:id="117"/>
      <w:bookmarkEnd w:id="118"/>
      <w:r w:rsidR="00E35F1E">
        <w:rPr>
          <w:rStyle w:val="normaltextrun"/>
          <w:rFonts w:eastAsia="Arial"/>
          <w:b/>
          <w:lang w:val="en-US"/>
        </w:rPr>
        <w:t>bid</w:t>
      </w:r>
    </w:p>
    <w:p w14:paraId="1D9134B6" w14:textId="3CA56BA0" w:rsidR="008F14EA" w:rsidRPr="00127D3B" w:rsidRDefault="008F14EA" w:rsidP="00127D3B">
      <w:pPr>
        <w:jc w:val="both"/>
        <w:rPr>
          <w:rFonts w:eastAsia="Arial" w:cs="Arial"/>
          <w:lang w:val="uk-UA"/>
        </w:rPr>
      </w:pPr>
      <w:r w:rsidRPr="00127D3B">
        <w:rPr>
          <w:rFonts w:eastAsia="Arial" w:cs="Arial"/>
          <w:lang w:val="en-US"/>
        </w:rPr>
        <w:t xml:space="preserve">The commercial </w:t>
      </w:r>
      <w:r w:rsidR="00E35F1E" w:rsidRPr="00127D3B">
        <w:rPr>
          <w:rFonts w:eastAsia="Arial" w:cs="Arial"/>
          <w:lang w:val="en-US"/>
        </w:rPr>
        <w:t>bid</w:t>
      </w:r>
      <w:r w:rsidRPr="00127D3B">
        <w:rPr>
          <w:rFonts w:eastAsia="Arial" w:cs="Arial"/>
          <w:lang w:val="en-US"/>
        </w:rPr>
        <w:t xml:space="preserve"> must include the costs associated with the implementation of the assignment and must be provided according to the format provided in the tender documentation</w:t>
      </w:r>
      <w:r w:rsidR="00AD6EB3" w:rsidRPr="00127D3B">
        <w:rPr>
          <w:rFonts w:eastAsia="Arial" w:cs="Arial"/>
          <w:lang w:val="en-US"/>
        </w:rPr>
        <w:t xml:space="preserve">. </w:t>
      </w:r>
    </w:p>
    <w:p w14:paraId="669FDC8B" w14:textId="579D45D7" w:rsidR="008F14EA" w:rsidRPr="00127D3B" w:rsidRDefault="008F14EA" w:rsidP="00127D3B">
      <w:pPr>
        <w:jc w:val="both"/>
        <w:rPr>
          <w:rFonts w:eastAsia="Arial" w:cs="Arial"/>
          <w:b/>
          <w:bCs/>
        </w:rPr>
      </w:pPr>
      <w:r w:rsidRPr="00127D3B">
        <w:rPr>
          <w:rFonts w:eastAsia="Arial" w:cs="Arial"/>
          <w:b/>
          <w:bCs/>
          <w:lang w:val="en-US"/>
        </w:rPr>
        <w:t xml:space="preserve">Commercial </w:t>
      </w:r>
      <w:r w:rsidR="00E35F1E" w:rsidRPr="00127D3B">
        <w:rPr>
          <w:rFonts w:eastAsia="Arial" w:cs="Arial"/>
          <w:b/>
          <w:bCs/>
          <w:lang w:val="en-US"/>
        </w:rPr>
        <w:t>bid</w:t>
      </w:r>
      <w:r w:rsidRPr="00127D3B">
        <w:rPr>
          <w:rFonts w:eastAsia="Arial" w:cs="Arial"/>
          <w:b/>
          <w:bCs/>
          <w:lang w:val="en-US"/>
        </w:rPr>
        <w:t xml:space="preserve"> must be signed and stamped (if stamp is used)</w:t>
      </w:r>
      <w:r w:rsidRPr="00127D3B">
        <w:rPr>
          <w:rFonts w:eastAsia="Arial" w:cs="Arial"/>
          <w:b/>
          <w:bCs/>
        </w:rPr>
        <w:t>.</w:t>
      </w:r>
    </w:p>
    <w:p w14:paraId="1291CF56" w14:textId="2E2EE1E8" w:rsidR="0051151D" w:rsidRDefault="008F14EA" w:rsidP="006B0EDF">
      <w:pPr>
        <w:pStyle w:val="ListParagraph"/>
        <w:numPr>
          <w:ilvl w:val="2"/>
          <w:numId w:val="12"/>
        </w:numPr>
        <w:ind w:left="0" w:firstLine="0"/>
        <w:jc w:val="both"/>
        <w:rPr>
          <w:b/>
          <w:lang w:val="en-US"/>
        </w:rPr>
      </w:pPr>
      <w:r w:rsidRPr="00E35F1E">
        <w:rPr>
          <w:b/>
          <w:lang w:val="en-US"/>
        </w:rPr>
        <w:t xml:space="preserve">Registration documents of the </w:t>
      </w:r>
      <w:r w:rsidR="00E477FA">
        <w:rPr>
          <w:b/>
          <w:lang w:val="en-US"/>
        </w:rPr>
        <w:t>tenderer</w:t>
      </w:r>
    </w:p>
    <w:p w14:paraId="03CFA7DE" w14:textId="77777777" w:rsidR="00AD6EB3" w:rsidRPr="00E35F1E" w:rsidRDefault="00AD6EB3" w:rsidP="00127D3B">
      <w:pPr>
        <w:pStyle w:val="ListParagraph"/>
        <w:ind w:left="0"/>
        <w:jc w:val="both"/>
        <w:rPr>
          <w:b/>
          <w:lang w:val="en-US"/>
        </w:rPr>
      </w:pPr>
    </w:p>
    <w:p w14:paraId="657BD075" w14:textId="47DA7802" w:rsidR="00A444A8" w:rsidRPr="00CD7F73" w:rsidRDefault="00AD6EB3" w:rsidP="00127D3B">
      <w:pPr>
        <w:pStyle w:val="ListParagraph"/>
        <w:ind w:left="0"/>
        <w:jc w:val="both"/>
        <w:rPr>
          <w:b/>
          <w:lang w:val="en-US"/>
        </w:rPr>
      </w:pPr>
      <w:proofErr w:type="gramStart"/>
      <w:r w:rsidRPr="00B0759C">
        <w:rPr>
          <w:lang w:val="en-US"/>
        </w:rPr>
        <w:t>Shall</w:t>
      </w:r>
      <w:proofErr w:type="gramEnd"/>
      <w:r w:rsidRPr="00AD6EB3">
        <w:rPr>
          <w:lang w:val="en-US"/>
        </w:rPr>
        <w:t xml:space="preserve"> be </w:t>
      </w:r>
      <w:proofErr w:type="gramStart"/>
      <w:r w:rsidRPr="00AD6EB3">
        <w:rPr>
          <w:lang w:val="en-US"/>
        </w:rPr>
        <w:t>provide</w:t>
      </w:r>
      <w:proofErr w:type="gramEnd"/>
      <w:r w:rsidRPr="00AD6EB3">
        <w:rPr>
          <w:lang w:val="en-US"/>
        </w:rPr>
        <w:t xml:space="preserve"> a</w:t>
      </w:r>
      <w:r w:rsidR="00CD7F73" w:rsidRPr="00AD6EB3">
        <w:rPr>
          <w:lang w:val="en-US"/>
        </w:rPr>
        <w:t xml:space="preserve">ccording to the requirements of tender documentation </w:t>
      </w:r>
    </w:p>
    <w:p w14:paraId="613F0527" w14:textId="77777777" w:rsidR="00A444A8" w:rsidRPr="0051151D" w:rsidRDefault="00A444A8" w:rsidP="00127D3B">
      <w:pPr>
        <w:pStyle w:val="ListParagraph"/>
        <w:ind w:left="0"/>
        <w:jc w:val="both"/>
        <w:rPr>
          <w:b/>
          <w:lang w:val="en-US"/>
        </w:rPr>
      </w:pPr>
    </w:p>
    <w:p w14:paraId="256D5E87" w14:textId="3B3975F6" w:rsidR="00081256" w:rsidRDefault="00081256" w:rsidP="0412875F">
      <w:pPr>
        <w:pStyle w:val="ListParagraph"/>
        <w:numPr>
          <w:ilvl w:val="2"/>
          <w:numId w:val="12"/>
        </w:numPr>
        <w:ind w:left="0" w:firstLine="0"/>
        <w:jc w:val="both"/>
        <w:rPr>
          <w:b/>
          <w:bCs/>
          <w:lang w:val="en-US"/>
        </w:rPr>
      </w:pPr>
      <w:bookmarkStart w:id="119" w:name="_Toc112161425"/>
      <w:bookmarkStart w:id="120" w:name="_Toc127948128"/>
      <w:r w:rsidRPr="0412875F">
        <w:rPr>
          <w:b/>
          <w:bCs/>
          <w:lang w:val="en-US"/>
        </w:rPr>
        <w:t xml:space="preserve">Documents for tenderer’s eligibility confirmation </w:t>
      </w:r>
      <w:bookmarkEnd w:id="119"/>
      <w:bookmarkEnd w:id="120"/>
    </w:p>
    <w:p w14:paraId="2E7DF1AA" w14:textId="001FFBB1" w:rsidR="00A77918" w:rsidRPr="00081256" w:rsidRDefault="00A77918" w:rsidP="00127D3B">
      <w:pPr>
        <w:pStyle w:val="ListParagraph"/>
        <w:ind w:left="0"/>
        <w:jc w:val="both"/>
        <w:rPr>
          <w:i/>
          <w:color w:val="E36C0A"/>
          <w:lang w:val="uk-UA"/>
        </w:rPr>
      </w:pPr>
      <w:bookmarkStart w:id="121" w:name="_Hlk156210685"/>
    </w:p>
    <w:tbl>
      <w:tblPr>
        <w:tblStyle w:val="TableGrid"/>
        <w:tblW w:w="0" w:type="auto"/>
        <w:tblLook w:val="04A0" w:firstRow="1" w:lastRow="0" w:firstColumn="1" w:lastColumn="0" w:noHBand="0" w:noVBand="1"/>
      </w:tblPr>
      <w:tblGrid>
        <w:gridCol w:w="4743"/>
        <w:gridCol w:w="4744"/>
      </w:tblGrid>
      <w:tr w:rsidR="00081256" w14:paraId="19FFB318" w14:textId="77777777" w:rsidTr="4834E65A">
        <w:trPr>
          <w:trHeight w:val="664"/>
        </w:trPr>
        <w:tc>
          <w:tcPr>
            <w:tcW w:w="4743" w:type="dxa"/>
          </w:tcPr>
          <w:bookmarkEnd w:id="121"/>
          <w:p w14:paraId="75C4DFE1" w14:textId="043C85F8" w:rsidR="00081256" w:rsidRPr="004C03D8" w:rsidRDefault="00081256" w:rsidP="00D93EF8">
            <w:pPr>
              <w:jc w:val="both"/>
              <w:rPr>
                <w:rFonts w:cs="Arial"/>
                <w:b/>
                <w:bCs/>
                <w:sz w:val="22"/>
                <w:szCs w:val="22"/>
                <w:lang w:val="en-US"/>
              </w:rPr>
            </w:pPr>
            <w:r w:rsidRPr="00A4685B">
              <w:rPr>
                <w:rFonts w:eastAsia="Arial" w:cs="Arial"/>
                <w:b/>
                <w:bCs/>
                <w:lang w:val="en-US"/>
              </w:rPr>
              <w:t xml:space="preserve">The </w:t>
            </w:r>
            <w:proofErr w:type="gramStart"/>
            <w:r w:rsidRPr="00A4685B">
              <w:rPr>
                <w:rFonts w:eastAsia="Arial" w:cs="Arial"/>
                <w:b/>
                <w:bCs/>
                <w:lang w:val="en-US"/>
              </w:rPr>
              <w:t>tenderer</w:t>
            </w:r>
            <w:proofErr w:type="gramEnd"/>
            <w:r w:rsidRPr="00A4685B">
              <w:rPr>
                <w:rFonts w:eastAsia="Arial" w:cs="Arial"/>
                <w:b/>
                <w:bCs/>
                <w:lang w:val="en-US"/>
              </w:rPr>
              <w:t xml:space="preserve"> is obliged to conform to the following eligibility </w:t>
            </w:r>
            <w:r w:rsidR="002944A8" w:rsidRPr="00A4685B">
              <w:rPr>
                <w:rFonts w:eastAsia="Arial" w:cs="Arial"/>
                <w:b/>
                <w:bCs/>
                <w:lang w:val="en-US"/>
              </w:rPr>
              <w:t>requirements</w:t>
            </w:r>
            <w:r w:rsidRPr="00A4685B">
              <w:rPr>
                <w:rFonts w:eastAsia="Arial" w:cs="Arial"/>
                <w:b/>
                <w:bCs/>
                <w:lang w:val="en-US"/>
              </w:rPr>
              <w:t>:</w:t>
            </w:r>
          </w:p>
        </w:tc>
        <w:tc>
          <w:tcPr>
            <w:tcW w:w="4744" w:type="dxa"/>
          </w:tcPr>
          <w:p w14:paraId="1CCDB0AE" w14:textId="20EC3D1C" w:rsidR="00081256" w:rsidRPr="004C03D8" w:rsidRDefault="00081256" w:rsidP="00127D3B">
            <w:pPr>
              <w:pStyle w:val="ListParagraph"/>
              <w:ind w:left="0"/>
              <w:jc w:val="both"/>
              <w:rPr>
                <w:rFonts w:cs="Arial"/>
                <w:b/>
                <w:bCs/>
                <w:sz w:val="22"/>
                <w:szCs w:val="22"/>
                <w:lang w:val="en-US"/>
              </w:rPr>
            </w:pPr>
            <w:r w:rsidRPr="00A4685B">
              <w:rPr>
                <w:rFonts w:eastAsia="Arial" w:cs="Arial"/>
                <w:b/>
                <w:bCs/>
                <w:lang w:val="en-US"/>
              </w:rPr>
              <w:t xml:space="preserve">The </w:t>
            </w:r>
            <w:proofErr w:type="gramStart"/>
            <w:r w:rsidRPr="00A4685B">
              <w:rPr>
                <w:rFonts w:eastAsia="Arial" w:cs="Arial"/>
                <w:b/>
                <w:bCs/>
                <w:lang w:val="en-US"/>
              </w:rPr>
              <w:t>tenderer</w:t>
            </w:r>
            <w:proofErr w:type="gramEnd"/>
            <w:r w:rsidRPr="00A4685B">
              <w:rPr>
                <w:rFonts w:eastAsia="Arial" w:cs="Arial"/>
                <w:b/>
                <w:bCs/>
                <w:lang w:val="en-US"/>
              </w:rPr>
              <w:t xml:space="preserve"> must provide the following document to confirm the compliance with eligibility </w:t>
            </w:r>
            <w:r w:rsidR="002944A8" w:rsidRPr="00A4685B">
              <w:rPr>
                <w:rFonts w:eastAsia="Arial" w:cs="Arial"/>
                <w:b/>
                <w:bCs/>
                <w:lang w:val="en-US"/>
              </w:rPr>
              <w:t>requirements</w:t>
            </w:r>
            <w:r w:rsidRPr="00A4685B">
              <w:rPr>
                <w:rFonts w:cs="Arial"/>
                <w:b/>
                <w:bCs/>
                <w:lang w:val="en-US"/>
              </w:rPr>
              <w:t>:</w:t>
            </w:r>
          </w:p>
        </w:tc>
      </w:tr>
      <w:tr w:rsidR="002F398C" w:rsidRPr="003B01F6" w14:paraId="53A6434E" w14:textId="77777777" w:rsidTr="4834E65A">
        <w:tc>
          <w:tcPr>
            <w:tcW w:w="4743" w:type="dxa"/>
          </w:tcPr>
          <w:p w14:paraId="018655D2" w14:textId="009B2B02" w:rsidR="002F398C" w:rsidRPr="00D93EF8" w:rsidRDefault="003B01F6" w:rsidP="00127D3B">
            <w:pPr>
              <w:pStyle w:val="ListParagraph"/>
              <w:ind w:left="0"/>
              <w:jc w:val="both"/>
              <w:rPr>
                <w:rFonts w:cs="Arial"/>
                <w:b/>
                <w:bCs/>
                <w:sz w:val="22"/>
                <w:szCs w:val="22"/>
                <w:lang w:val="en-US"/>
              </w:rPr>
            </w:pPr>
            <w:r>
              <w:rPr>
                <w:rFonts w:cs="Arial"/>
              </w:rPr>
              <w:t xml:space="preserve">Experience in conducting </w:t>
            </w:r>
            <w:r w:rsidR="00421308">
              <w:rPr>
                <w:rFonts w:cs="Arial"/>
              </w:rPr>
              <w:t xml:space="preserve">a risk assessment in Ukraine </w:t>
            </w:r>
          </w:p>
        </w:tc>
        <w:tc>
          <w:tcPr>
            <w:tcW w:w="4744" w:type="dxa"/>
          </w:tcPr>
          <w:p w14:paraId="19971250" w14:textId="5BCD8FD7" w:rsidR="002F398C" w:rsidRPr="00A4685B" w:rsidRDefault="00B522F8" w:rsidP="00127D3B">
            <w:pPr>
              <w:pStyle w:val="ListParagraph"/>
              <w:ind w:left="0"/>
              <w:jc w:val="both"/>
              <w:rPr>
                <w:rFonts w:cs="Arial"/>
                <w:b/>
                <w:bCs/>
                <w:sz w:val="22"/>
                <w:szCs w:val="22"/>
              </w:rPr>
            </w:pPr>
            <w:r w:rsidRPr="00A4685B">
              <w:rPr>
                <w:rFonts w:cs="Arial"/>
              </w:rPr>
              <w:t>Risk Assessment</w:t>
            </w:r>
            <w:r w:rsidR="6C3CF8DB" w:rsidRPr="00A4685B">
              <w:rPr>
                <w:rFonts w:cs="Arial"/>
              </w:rPr>
              <w:t xml:space="preserve"> </w:t>
            </w:r>
            <w:r w:rsidR="00BA3515">
              <w:rPr>
                <w:rFonts w:cs="Arial"/>
              </w:rPr>
              <w:t xml:space="preserve">Report </w:t>
            </w:r>
            <w:r w:rsidR="0047075D">
              <w:rPr>
                <w:rFonts w:cs="Arial"/>
              </w:rPr>
              <w:t xml:space="preserve">conducted for </w:t>
            </w:r>
            <w:proofErr w:type="gramStart"/>
            <w:r w:rsidR="0047075D">
              <w:rPr>
                <w:rFonts w:cs="Arial"/>
              </w:rPr>
              <w:t xml:space="preserve">a </w:t>
            </w:r>
            <w:r w:rsidR="003B01F6">
              <w:rPr>
                <w:rFonts w:cs="Arial"/>
              </w:rPr>
              <w:t xml:space="preserve"> Ukrain</w:t>
            </w:r>
            <w:r w:rsidR="0047075D">
              <w:rPr>
                <w:rFonts w:cs="Arial"/>
              </w:rPr>
              <w:t>ian</w:t>
            </w:r>
            <w:proofErr w:type="gramEnd"/>
            <w:r w:rsidR="0047075D">
              <w:rPr>
                <w:rFonts w:cs="Arial"/>
              </w:rPr>
              <w:t xml:space="preserve"> city/region/the country</w:t>
            </w:r>
            <w:r w:rsidR="003B01F6">
              <w:rPr>
                <w:rFonts w:cs="Arial"/>
              </w:rPr>
              <w:t xml:space="preserve"> </w:t>
            </w:r>
            <w:r w:rsidR="6C3CF8DB" w:rsidRPr="00A4685B">
              <w:rPr>
                <w:rFonts w:cs="Arial"/>
              </w:rPr>
              <w:t>(</w:t>
            </w:r>
            <w:r w:rsidR="2A3F7DC7" w:rsidRPr="00A4685B">
              <w:rPr>
                <w:rFonts w:cs="Arial"/>
              </w:rPr>
              <w:t>PDF Format</w:t>
            </w:r>
            <w:r w:rsidR="7222E133" w:rsidRPr="00A4685B">
              <w:rPr>
                <w:rFonts w:cs="Arial"/>
              </w:rPr>
              <w:t>; min 2 pages</w:t>
            </w:r>
            <w:r w:rsidR="2A3F7DC7" w:rsidRPr="00A4685B">
              <w:rPr>
                <w:rFonts w:cs="Arial"/>
              </w:rPr>
              <w:t xml:space="preserve">) </w:t>
            </w:r>
          </w:p>
        </w:tc>
      </w:tr>
      <w:tr w:rsidR="002F398C" w:rsidRPr="00421308" w14:paraId="2F00C62C" w14:textId="77777777" w:rsidTr="4834E65A">
        <w:tc>
          <w:tcPr>
            <w:tcW w:w="4743" w:type="dxa"/>
          </w:tcPr>
          <w:p w14:paraId="2C70EE2D" w14:textId="31F94D3D" w:rsidR="002F398C" w:rsidRPr="00D93EF8" w:rsidRDefault="0047075D" w:rsidP="00127D3B">
            <w:pPr>
              <w:pStyle w:val="ListParagraph"/>
              <w:ind w:left="0"/>
              <w:jc w:val="both"/>
              <w:rPr>
                <w:rFonts w:cs="Arial"/>
                <w:b/>
                <w:bCs/>
                <w:sz w:val="22"/>
                <w:szCs w:val="22"/>
                <w:lang w:val="en-US"/>
              </w:rPr>
            </w:pPr>
            <w:r>
              <w:rPr>
                <w:rFonts w:cs="Arial"/>
              </w:rPr>
              <w:t xml:space="preserve">Experience </w:t>
            </w:r>
            <w:r w:rsidR="000F2F64">
              <w:rPr>
                <w:rFonts w:cs="Arial"/>
              </w:rPr>
              <w:t>in conducting resilience concepts/resilience profiles in Ukraine</w:t>
            </w:r>
          </w:p>
        </w:tc>
        <w:tc>
          <w:tcPr>
            <w:tcW w:w="4744" w:type="dxa"/>
          </w:tcPr>
          <w:p w14:paraId="036E069F" w14:textId="4414FC52" w:rsidR="002F398C" w:rsidRPr="00A4685B" w:rsidRDefault="007F4949" w:rsidP="00127D3B">
            <w:pPr>
              <w:pStyle w:val="ListParagraph"/>
              <w:ind w:left="0"/>
              <w:jc w:val="both"/>
              <w:rPr>
                <w:rFonts w:cs="Arial"/>
                <w:b/>
                <w:bCs/>
                <w:sz w:val="22"/>
                <w:szCs w:val="22"/>
              </w:rPr>
            </w:pPr>
            <w:proofErr w:type="spellStart"/>
            <w:proofErr w:type="gramStart"/>
            <w:r w:rsidRPr="00A4685B">
              <w:rPr>
                <w:rFonts w:cs="Arial"/>
              </w:rPr>
              <w:t>Report</w:t>
            </w:r>
            <w:r w:rsidR="00B522F8" w:rsidRPr="00A4685B">
              <w:rPr>
                <w:rFonts w:cs="Arial"/>
              </w:rPr>
              <w:t>:</w:t>
            </w:r>
            <w:r w:rsidR="00BA3515">
              <w:rPr>
                <w:rFonts w:cs="Arial"/>
              </w:rPr>
              <w:t>on</w:t>
            </w:r>
            <w:proofErr w:type="spellEnd"/>
            <w:proofErr w:type="gramEnd"/>
            <w:r w:rsidR="00BA3515">
              <w:rPr>
                <w:rFonts w:cs="Arial"/>
              </w:rPr>
              <w:t xml:space="preserve"> a </w:t>
            </w:r>
            <w:r w:rsidR="00421308">
              <w:rPr>
                <w:rFonts w:cs="Arial"/>
              </w:rPr>
              <w:t xml:space="preserve">resilience concept/resilience profile conducted </w:t>
            </w:r>
            <w:proofErr w:type="spellStart"/>
            <w:r w:rsidR="0047075D">
              <w:rPr>
                <w:rFonts w:cs="Arial"/>
              </w:rPr>
              <w:t>conducted</w:t>
            </w:r>
            <w:proofErr w:type="spellEnd"/>
            <w:r w:rsidR="0047075D">
              <w:rPr>
                <w:rFonts w:cs="Arial"/>
              </w:rPr>
              <w:t xml:space="preserve"> for a Ukrainian city/region/the country </w:t>
            </w:r>
            <w:r w:rsidR="00BF5EFB" w:rsidRPr="00A4685B">
              <w:rPr>
                <w:rFonts w:cs="Arial"/>
              </w:rPr>
              <w:t>(PDF Format; min 2 pages)</w:t>
            </w:r>
          </w:p>
        </w:tc>
      </w:tr>
      <w:tr w:rsidR="00154641" w:rsidRPr="00265EAA" w14:paraId="26FF54BE" w14:textId="77777777" w:rsidTr="4834E65A">
        <w:tc>
          <w:tcPr>
            <w:tcW w:w="4743" w:type="dxa"/>
          </w:tcPr>
          <w:p w14:paraId="5D217040" w14:textId="232CDA1D" w:rsidR="00154641" w:rsidRDefault="000F2F64" w:rsidP="00127D3B">
            <w:pPr>
              <w:pStyle w:val="ListParagraph"/>
              <w:ind w:left="0"/>
              <w:jc w:val="both"/>
              <w:rPr>
                <w:rFonts w:cs="Arial"/>
              </w:rPr>
            </w:pPr>
            <w:r>
              <w:rPr>
                <w:rFonts w:cs="Arial"/>
              </w:rPr>
              <w:t xml:space="preserve">Experience in working in Ukraine </w:t>
            </w:r>
            <w:r w:rsidR="003C4FF9">
              <w:rPr>
                <w:rFonts w:cs="Arial"/>
              </w:rPr>
              <w:t xml:space="preserve"> </w:t>
            </w:r>
          </w:p>
        </w:tc>
        <w:tc>
          <w:tcPr>
            <w:tcW w:w="4744" w:type="dxa"/>
          </w:tcPr>
          <w:p w14:paraId="66DC2835" w14:textId="40852E5D" w:rsidR="00154641" w:rsidRPr="00A4685B" w:rsidRDefault="000F2F64" w:rsidP="00127D3B">
            <w:pPr>
              <w:pStyle w:val="ListParagraph"/>
              <w:ind w:left="0"/>
              <w:jc w:val="both"/>
              <w:rPr>
                <w:rFonts w:cs="Arial"/>
              </w:rPr>
            </w:pPr>
            <w:r w:rsidRPr="00A4685B">
              <w:rPr>
                <w:rFonts w:cs="Arial"/>
              </w:rPr>
              <w:t>Por</w:t>
            </w:r>
            <w:r w:rsidR="00265EAA" w:rsidRPr="00A4685B">
              <w:rPr>
                <w:rFonts w:cs="Arial"/>
              </w:rPr>
              <w:t xml:space="preserve">tfolio of reference projects </w:t>
            </w:r>
            <w:r w:rsidR="00265EAA">
              <w:rPr>
                <w:rFonts w:cs="Arial"/>
              </w:rPr>
              <w:t xml:space="preserve">in </w:t>
            </w:r>
            <w:proofErr w:type="gramStart"/>
            <w:r w:rsidR="00265EAA">
              <w:rPr>
                <w:rFonts w:cs="Arial"/>
              </w:rPr>
              <w:t xml:space="preserve">Ukraine </w:t>
            </w:r>
            <w:r w:rsidRPr="00A4685B">
              <w:rPr>
                <w:rFonts w:cs="Arial"/>
              </w:rPr>
              <w:t xml:space="preserve"> </w:t>
            </w:r>
            <w:r w:rsidR="00BF5EFB" w:rsidRPr="00A4685B">
              <w:rPr>
                <w:rFonts w:cs="Arial"/>
              </w:rPr>
              <w:t>(</w:t>
            </w:r>
            <w:proofErr w:type="gramEnd"/>
            <w:r w:rsidR="00BF5EFB" w:rsidRPr="00A4685B">
              <w:rPr>
                <w:rFonts w:cs="Arial"/>
              </w:rPr>
              <w:t xml:space="preserve">PDF Format; </w:t>
            </w:r>
            <w:r w:rsidR="00265EAA" w:rsidRPr="00A4685B">
              <w:rPr>
                <w:rFonts w:cs="Arial"/>
              </w:rPr>
              <w:t>m</w:t>
            </w:r>
            <w:r w:rsidR="00265EAA">
              <w:rPr>
                <w:rFonts w:cs="Arial"/>
              </w:rPr>
              <w:t>ax</w:t>
            </w:r>
            <w:r w:rsidR="00265EAA" w:rsidRPr="00A4685B">
              <w:rPr>
                <w:rFonts w:cs="Arial"/>
              </w:rPr>
              <w:t xml:space="preserve"> </w:t>
            </w:r>
            <w:r w:rsidR="00265EAA">
              <w:rPr>
                <w:rFonts w:cs="Arial"/>
              </w:rPr>
              <w:t>1</w:t>
            </w:r>
            <w:r w:rsidR="00265EAA" w:rsidRPr="00A4685B">
              <w:rPr>
                <w:rFonts w:cs="Arial"/>
              </w:rPr>
              <w:t xml:space="preserve"> </w:t>
            </w:r>
            <w:r w:rsidR="00BF5EFB" w:rsidRPr="00A4685B">
              <w:rPr>
                <w:rFonts w:cs="Arial"/>
              </w:rPr>
              <w:t>pages)</w:t>
            </w:r>
          </w:p>
        </w:tc>
      </w:tr>
    </w:tbl>
    <w:p w14:paraId="0FF98B18" w14:textId="77777777" w:rsidR="002F398C" w:rsidRPr="00A4685B" w:rsidRDefault="002F398C" w:rsidP="00127D3B">
      <w:pPr>
        <w:pStyle w:val="ListParagraph"/>
        <w:ind w:left="0"/>
        <w:jc w:val="both"/>
        <w:rPr>
          <w:b/>
        </w:rPr>
      </w:pPr>
    </w:p>
    <w:p w14:paraId="6A29D82C" w14:textId="37F1264C" w:rsidR="00081256" w:rsidRPr="00A4685B" w:rsidRDefault="003E3F77" w:rsidP="00127D3B">
      <w:pPr>
        <w:pStyle w:val="ListParagraph"/>
        <w:ind w:left="0"/>
        <w:jc w:val="both"/>
        <w:rPr>
          <w:lang w:val="uk-UA"/>
        </w:rPr>
      </w:pPr>
      <w:bookmarkStart w:id="122" w:name="_Hlk156211933"/>
      <w:r w:rsidRPr="75166D84">
        <w:rPr>
          <w:lang w:val="en-US"/>
        </w:rPr>
        <w:t xml:space="preserve">The </w:t>
      </w:r>
      <w:proofErr w:type="gramStart"/>
      <w:r w:rsidR="00526D1C" w:rsidRPr="75166D84">
        <w:rPr>
          <w:lang w:val="en-US"/>
        </w:rPr>
        <w:t>tendere</w:t>
      </w:r>
      <w:r w:rsidR="00A83DBB" w:rsidRPr="75166D84">
        <w:rPr>
          <w:lang w:val="en-US"/>
        </w:rPr>
        <w:t>r</w:t>
      </w:r>
      <w:proofErr w:type="gramEnd"/>
      <w:r w:rsidR="00526D1C" w:rsidRPr="75166D84">
        <w:rPr>
          <w:lang w:val="en-US"/>
        </w:rPr>
        <w:t xml:space="preserve"> </w:t>
      </w:r>
      <w:r w:rsidR="00A83DBB" w:rsidRPr="75166D84">
        <w:rPr>
          <w:lang w:val="en-US"/>
        </w:rPr>
        <w:t>must</w:t>
      </w:r>
      <w:r w:rsidR="00526D1C" w:rsidRPr="75166D84">
        <w:rPr>
          <w:lang w:val="en-US"/>
        </w:rPr>
        <w:t xml:space="preserve">: </w:t>
      </w:r>
    </w:p>
    <w:p w14:paraId="0B173EF3" w14:textId="07009595" w:rsidR="00526D1C" w:rsidRPr="00526D1C" w:rsidRDefault="00526D1C" w:rsidP="006B0EDF">
      <w:pPr>
        <w:numPr>
          <w:ilvl w:val="0"/>
          <w:numId w:val="13"/>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 xml:space="preserve">in </w:t>
      </w:r>
      <w:proofErr w:type="gramStart"/>
      <w:r w:rsidRPr="00526D1C">
        <w:rPr>
          <w:lang w:val="en-US"/>
        </w:rPr>
        <w:t>Ukraine;</w:t>
      </w:r>
      <w:proofErr w:type="gramEnd"/>
    </w:p>
    <w:p w14:paraId="15D6B92F" w14:textId="27B8F031" w:rsidR="00526D1C" w:rsidRPr="00526D1C" w:rsidRDefault="00526D1C" w:rsidP="006B0EDF">
      <w:pPr>
        <w:numPr>
          <w:ilvl w:val="0"/>
          <w:numId w:val="13"/>
        </w:numPr>
        <w:spacing w:before="100" w:beforeAutospacing="1" w:after="0"/>
        <w:jc w:val="both"/>
        <w:rPr>
          <w:lang w:val="en-US"/>
        </w:rPr>
      </w:pPr>
      <w:r w:rsidRPr="00526D1C">
        <w:rPr>
          <w:lang w:val="en-US"/>
        </w:rPr>
        <w:t>not be on the sanctions list of Ukraine, the EU</w:t>
      </w:r>
      <w:r w:rsidR="00525C7E">
        <w:rPr>
          <w:lang w:val="en-US"/>
        </w:rPr>
        <w:t xml:space="preserve">, the </w:t>
      </w:r>
      <w:proofErr w:type="gramStart"/>
      <w:r w:rsidR="00525C7E">
        <w:rPr>
          <w:lang w:val="en-US"/>
        </w:rPr>
        <w:t>UN</w:t>
      </w:r>
      <w:r w:rsidRPr="00526D1C">
        <w:rPr>
          <w:lang w:val="en-US"/>
        </w:rPr>
        <w:t>;</w:t>
      </w:r>
      <w:proofErr w:type="gramEnd"/>
    </w:p>
    <w:p w14:paraId="698B0FCC" w14:textId="07FD947E" w:rsidR="00526D1C" w:rsidRPr="00526D1C" w:rsidRDefault="00526D1C" w:rsidP="006B0EDF">
      <w:pPr>
        <w:numPr>
          <w:ilvl w:val="0"/>
          <w:numId w:val="13"/>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sidR="00525C7E">
        <w:rPr>
          <w:lang w:val="en-US"/>
        </w:rPr>
        <w:t xml:space="preserve">, the </w:t>
      </w:r>
      <w:proofErr w:type="gramStart"/>
      <w:r w:rsidR="00525C7E">
        <w:rPr>
          <w:lang w:val="en-US"/>
        </w:rPr>
        <w:t>UN</w:t>
      </w:r>
      <w:r>
        <w:rPr>
          <w:lang w:val="en-US"/>
        </w:rPr>
        <w:t>;</w:t>
      </w:r>
      <w:proofErr w:type="gramEnd"/>
    </w:p>
    <w:p w14:paraId="16E9E924" w14:textId="5B185994" w:rsidR="00526D1C" w:rsidRDefault="00526D1C" w:rsidP="006B0EDF">
      <w:pPr>
        <w:numPr>
          <w:ilvl w:val="0"/>
          <w:numId w:val="13"/>
        </w:numPr>
        <w:spacing w:before="100" w:beforeAutospacing="1" w:after="0"/>
        <w:jc w:val="both"/>
        <w:rPr>
          <w:lang w:val="en-US"/>
        </w:rPr>
      </w:pPr>
      <w:proofErr w:type="gramStart"/>
      <w:r w:rsidRPr="00526D1C">
        <w:rPr>
          <w:lang w:val="en-US"/>
        </w:rPr>
        <w:t>not be</w:t>
      </w:r>
      <w:proofErr w:type="gramEnd"/>
      <w:r w:rsidRPr="00526D1C">
        <w:rPr>
          <w:lang w:val="en-US"/>
        </w:rPr>
        <w:t xml:space="preserve"> in the process of </w:t>
      </w:r>
      <w:proofErr w:type="gramStart"/>
      <w:r w:rsidRPr="00526D1C">
        <w:rPr>
          <w:lang w:val="en-US"/>
        </w:rPr>
        <w:t>termination;</w:t>
      </w:r>
      <w:proofErr w:type="gramEnd"/>
    </w:p>
    <w:p w14:paraId="4A146174" w14:textId="48D56A99" w:rsidR="00526D1C" w:rsidRDefault="00526D1C" w:rsidP="006B0EDF">
      <w:pPr>
        <w:numPr>
          <w:ilvl w:val="0"/>
          <w:numId w:val="13"/>
        </w:numPr>
        <w:spacing w:before="100" w:beforeAutospacing="1" w:after="0"/>
        <w:jc w:val="both"/>
        <w:rPr>
          <w:lang w:val="en-US"/>
        </w:rPr>
      </w:pPr>
      <w:r>
        <w:rPr>
          <w:lang w:val="en-US"/>
        </w:rPr>
        <w:t xml:space="preserve">not be </w:t>
      </w:r>
      <w:r w:rsidR="00B8256A">
        <w:rPr>
          <w:lang w:val="en-US"/>
        </w:rPr>
        <w:t>registered</w:t>
      </w:r>
      <w:r>
        <w:rPr>
          <w:lang w:val="en-US"/>
        </w:rPr>
        <w:t xml:space="preserve"> </w:t>
      </w:r>
      <w:r w:rsidR="00B8256A" w:rsidRPr="00100B49">
        <w:rPr>
          <w:rFonts w:cs="Arial"/>
          <w:lang w:val="en-US"/>
        </w:rPr>
        <w:t xml:space="preserve">on </w:t>
      </w:r>
      <w:r w:rsidR="00B8256A" w:rsidRPr="36F3D03C">
        <w:rPr>
          <w:rFonts w:cs="Arial"/>
          <w:lang w:val="en-US"/>
        </w:rPr>
        <w:t>temporary occupied</w:t>
      </w:r>
      <w:r w:rsidR="00B8256A" w:rsidRPr="00100B49">
        <w:rPr>
          <w:rFonts w:cs="Arial"/>
          <w:lang w:val="en-US"/>
        </w:rPr>
        <w:t xml:space="preserve"> territories of </w:t>
      </w:r>
      <w:proofErr w:type="gramStart"/>
      <w:r w:rsidR="00B8256A" w:rsidRPr="00100B49">
        <w:rPr>
          <w:rFonts w:cs="Arial"/>
          <w:lang w:val="en-US"/>
        </w:rPr>
        <w:t>Ukraine</w:t>
      </w:r>
      <w:r w:rsidR="000F2157">
        <w:rPr>
          <w:lang w:val="en-US"/>
        </w:rPr>
        <w:t>;</w:t>
      </w:r>
      <w:proofErr w:type="gramEnd"/>
      <w:r w:rsidR="000F2157">
        <w:rPr>
          <w:lang w:val="en-US"/>
        </w:rPr>
        <w:t xml:space="preserve"> </w:t>
      </w:r>
    </w:p>
    <w:p w14:paraId="60435E2E" w14:textId="7F9CF47C" w:rsidR="007B1CC2" w:rsidRPr="00526D1C" w:rsidRDefault="007B1CC2" w:rsidP="006B0EDF">
      <w:pPr>
        <w:numPr>
          <w:ilvl w:val="0"/>
          <w:numId w:val="13"/>
        </w:numPr>
        <w:spacing w:before="100" w:beforeAutospacing="1" w:after="0"/>
        <w:jc w:val="both"/>
        <w:rPr>
          <w:lang w:val="uk-UA"/>
        </w:rPr>
      </w:pPr>
      <w:r w:rsidRPr="007B1CC2">
        <w:rPr>
          <w:lang w:val="en-US"/>
        </w:rPr>
        <w:t xml:space="preserve">not </w:t>
      </w:r>
      <w:r>
        <w:rPr>
          <w:lang w:val="en-US"/>
        </w:rPr>
        <w:t xml:space="preserve">have </w:t>
      </w:r>
      <w:r w:rsidRPr="007B1CC2">
        <w:rPr>
          <w:lang w:val="uk-UA"/>
        </w:rPr>
        <w:t xml:space="preserve">the ultimate beneficial owner, member or participant (shareholder), having a share in the authorized capital of 10 percent or more, which is the Russian Federation, </w:t>
      </w:r>
      <w:r w:rsidR="00D26B8B">
        <w:rPr>
          <w:rFonts w:cs="Arial"/>
          <w:lang w:val="en-US"/>
        </w:rPr>
        <w:t xml:space="preserve">the Republic of Belarus, </w:t>
      </w:r>
      <w:r w:rsidR="00D26B8B" w:rsidRPr="001A4190">
        <w:rPr>
          <w:rFonts w:cs="Arial"/>
          <w:lang w:val="en-US"/>
        </w:rPr>
        <w:t>the Islamic Republic of Iran</w:t>
      </w:r>
      <w:r w:rsidR="00D26B8B">
        <w:rPr>
          <w:rFonts w:cs="Arial"/>
          <w:lang w:val="en-US"/>
        </w:rPr>
        <w:t>,</w:t>
      </w:r>
      <w:r w:rsidR="00D26B8B" w:rsidRPr="007B1CC2">
        <w:rPr>
          <w:lang w:val="uk-UA"/>
        </w:rPr>
        <w:t xml:space="preserve"> </w:t>
      </w:r>
      <w:r w:rsidRPr="007B1CC2">
        <w:rPr>
          <w:lang w:val="uk-UA"/>
        </w:rPr>
        <w:t xml:space="preserve">a citizen of the Russian Federation, </w:t>
      </w:r>
      <w:r w:rsidR="00D26B8B">
        <w:rPr>
          <w:rFonts w:cs="Arial"/>
          <w:lang w:val="en-US"/>
        </w:rPr>
        <w:t xml:space="preserve">the Republic of Belarus, </w:t>
      </w:r>
      <w:r w:rsidR="00D26B8B" w:rsidRPr="001A4190">
        <w:rPr>
          <w:rFonts w:cs="Arial"/>
          <w:lang w:val="en-US"/>
        </w:rPr>
        <w:t>the Islamic Republic of Iran</w:t>
      </w:r>
      <w:r w:rsidR="00D26B8B" w:rsidRPr="007B1CC2">
        <w:rPr>
          <w:lang w:val="uk-UA"/>
        </w:rPr>
        <w:t xml:space="preserve"> </w:t>
      </w:r>
      <w:r w:rsidRPr="007B1CC2">
        <w:rPr>
          <w:lang w:val="uk-UA"/>
        </w:rPr>
        <w:t>except for those who live on the territory of Ukraine on legal grounds, or a legal entity created and registered in accordance with the legislation of the Russian Federation</w:t>
      </w:r>
      <w:r w:rsidR="00D26B8B">
        <w:rPr>
          <w:lang w:val="en-US"/>
        </w:rPr>
        <w:t xml:space="preserve">, </w:t>
      </w:r>
      <w:r w:rsidR="00D26B8B">
        <w:rPr>
          <w:rFonts w:cs="Arial"/>
          <w:lang w:val="en-US"/>
        </w:rPr>
        <w:t xml:space="preserve">the Republic of Belarus, </w:t>
      </w:r>
      <w:r w:rsidR="00D26B8B" w:rsidRPr="001A4190">
        <w:rPr>
          <w:rFonts w:cs="Arial"/>
          <w:lang w:val="en-US"/>
        </w:rPr>
        <w:t>the Islamic Republic of Iran</w:t>
      </w:r>
      <w:r>
        <w:rPr>
          <w:lang w:val="uk-UA"/>
        </w:rPr>
        <w:t xml:space="preserve">. </w:t>
      </w:r>
    </w:p>
    <w:bookmarkEnd w:id="122"/>
    <w:p w14:paraId="673E6863" w14:textId="16E703CA" w:rsidR="008F14EA" w:rsidRDefault="008F14EA" w:rsidP="003D31E7">
      <w:pPr>
        <w:pStyle w:val="ListParagraph"/>
        <w:ind w:left="0"/>
        <w:jc w:val="both"/>
        <w:rPr>
          <w:rFonts w:eastAsia="Arial" w:cs="Arial"/>
          <w:lang w:val="uk-UA"/>
        </w:rPr>
      </w:pPr>
      <w:r w:rsidRPr="00127D3B">
        <w:rPr>
          <w:rFonts w:eastAsia="Arial" w:cs="Arial"/>
          <w:lang w:val="en-US"/>
        </w:rPr>
        <w:t>GIZ reserves the right to verify th</w:t>
      </w:r>
      <w:r w:rsidR="00D26B8B">
        <w:rPr>
          <w:rFonts w:eastAsia="Arial" w:cs="Arial"/>
          <w:lang w:val="en-US"/>
        </w:rPr>
        <w:t>e</w:t>
      </w:r>
      <w:r w:rsidRPr="00127D3B">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A0AFAD2" w14:textId="77777777" w:rsidR="003D31E7" w:rsidRPr="00D93EF8" w:rsidRDefault="003D31E7" w:rsidP="00D93EF8">
      <w:pPr>
        <w:pStyle w:val="ListParagraph"/>
        <w:ind w:left="0"/>
        <w:jc w:val="both"/>
        <w:rPr>
          <w:rFonts w:eastAsia="Arial" w:cs="Arial"/>
          <w:lang w:val="uk-UA"/>
        </w:rPr>
      </w:pPr>
    </w:p>
    <w:p w14:paraId="5C79B338" w14:textId="77777777" w:rsidR="00FF105B" w:rsidRPr="00FF105B" w:rsidRDefault="001A74E0" w:rsidP="006B0EDF">
      <w:pPr>
        <w:pStyle w:val="ListParagraph"/>
        <w:numPr>
          <w:ilvl w:val="0"/>
          <w:numId w:val="12"/>
        </w:numPr>
        <w:tabs>
          <w:tab w:val="left" w:pos="284"/>
        </w:tabs>
        <w:ind w:left="0" w:firstLine="0"/>
        <w:jc w:val="both"/>
      </w:pPr>
      <w:bookmarkStart w:id="123" w:name="_Toc127948129"/>
      <w:bookmarkStart w:id="124" w:name="_Toc127948130"/>
      <w:bookmarkStart w:id="125" w:name="_Toc127948131"/>
      <w:bookmarkStart w:id="126" w:name="_Toc127948132"/>
      <w:bookmarkStart w:id="127" w:name="_Toc127948133"/>
      <w:bookmarkStart w:id="128" w:name="_Toc127948134"/>
      <w:bookmarkStart w:id="129" w:name="_Toc127948135"/>
      <w:bookmarkStart w:id="130" w:name="_Toc508620019"/>
      <w:bookmarkStart w:id="131" w:name="_Toc119493848"/>
      <w:bookmarkStart w:id="132" w:name="_Toc127948136"/>
      <w:bookmarkEnd w:id="123"/>
      <w:bookmarkEnd w:id="124"/>
      <w:bookmarkEnd w:id="125"/>
      <w:bookmarkEnd w:id="126"/>
      <w:bookmarkEnd w:id="127"/>
      <w:bookmarkEnd w:id="128"/>
      <w:bookmarkEnd w:id="129"/>
      <w:r w:rsidRPr="0051151D">
        <w:rPr>
          <w:b/>
        </w:rPr>
        <w:t>Option</w:t>
      </w:r>
      <w:bookmarkEnd w:id="130"/>
      <w:bookmarkEnd w:id="131"/>
      <w:bookmarkEnd w:id="132"/>
      <w:r w:rsidR="00FF5247">
        <w:rPr>
          <w:b/>
        </w:rPr>
        <w:t xml:space="preserve"> </w:t>
      </w:r>
    </w:p>
    <w:p w14:paraId="3473E81C" w14:textId="77777777" w:rsidR="00931A69" w:rsidRDefault="00931A69" w:rsidP="00931A69">
      <w:pPr>
        <w:pStyle w:val="ListParagraph"/>
        <w:tabs>
          <w:tab w:val="left" w:pos="284"/>
        </w:tabs>
        <w:ind w:left="0"/>
        <w:jc w:val="both"/>
      </w:pPr>
    </w:p>
    <w:p w14:paraId="073AB5ED" w14:textId="4FB8974F" w:rsidR="00B12C2C" w:rsidRDefault="00931A69" w:rsidP="00931A69">
      <w:pPr>
        <w:pStyle w:val="ListParagraph"/>
        <w:tabs>
          <w:tab w:val="left" w:pos="284"/>
        </w:tabs>
        <w:ind w:left="0"/>
        <w:jc w:val="both"/>
      </w:pPr>
      <w:r>
        <w:t>Depending on the needs of SUR Projects partners as well as SUR Project itself the following Options can be drawn</w:t>
      </w:r>
      <w:r w:rsidR="001A0CAB">
        <w:t>. The decision on the drawing of Option</w:t>
      </w:r>
      <w:r w:rsidR="00471410">
        <w:t>s</w:t>
      </w:r>
      <w:r w:rsidR="001A0CAB">
        <w:t xml:space="preserve"> will approximately be mad</w:t>
      </w:r>
      <w:r w:rsidR="00CC7358">
        <w:t>e</w:t>
      </w:r>
      <w:r w:rsidR="001A0CAB">
        <w:t xml:space="preserve"> by April 202</w:t>
      </w:r>
      <w:r w:rsidR="00CC7358">
        <w:t xml:space="preserve">6. </w:t>
      </w:r>
    </w:p>
    <w:p w14:paraId="33A32AD1" w14:textId="77777777" w:rsidR="001A2CAD" w:rsidRDefault="001A2CAD" w:rsidP="00931A69">
      <w:pPr>
        <w:pStyle w:val="ListParagraph"/>
        <w:tabs>
          <w:tab w:val="left" w:pos="284"/>
        </w:tabs>
        <w:ind w:left="0"/>
        <w:jc w:val="both"/>
      </w:pPr>
    </w:p>
    <w:p w14:paraId="5F70CCFA" w14:textId="17F43D58" w:rsidR="001A2CAD" w:rsidRPr="001A2CAD" w:rsidRDefault="001A2CAD" w:rsidP="001A2CAD">
      <w:pPr>
        <w:pStyle w:val="ListParagraph"/>
        <w:numPr>
          <w:ilvl w:val="1"/>
          <w:numId w:val="12"/>
        </w:numPr>
        <w:tabs>
          <w:tab w:val="left" w:pos="284"/>
        </w:tabs>
        <w:jc w:val="both"/>
        <w:rPr>
          <w:b/>
          <w:bCs/>
        </w:rPr>
      </w:pPr>
      <w:r w:rsidRPr="001A2CAD">
        <w:rPr>
          <w:b/>
          <w:bCs/>
        </w:rPr>
        <w:t>Option 1</w:t>
      </w:r>
    </w:p>
    <w:p w14:paraId="001F0F20" w14:textId="3F37DE01" w:rsidR="004C5496" w:rsidRPr="00523100" w:rsidRDefault="00AF421B" w:rsidP="006B0EDF">
      <w:pPr>
        <w:pStyle w:val="ZwischenberschriftmitAbstand"/>
        <w:numPr>
          <w:ilvl w:val="1"/>
          <w:numId w:val="12"/>
        </w:numPr>
        <w:jc w:val="both"/>
        <w:rPr>
          <w:rStyle w:val="ZulschenderTextZchn"/>
          <w:b/>
          <w:color w:val="auto"/>
        </w:rPr>
      </w:pPr>
      <w:bookmarkStart w:id="133" w:name="_Toc119493849"/>
      <w:bookmarkStart w:id="134" w:name="_Toc127948137"/>
      <w:r w:rsidRPr="00523100">
        <w:rPr>
          <w:b/>
        </w:rPr>
        <w:t>Type and scope</w:t>
      </w:r>
      <w:bookmarkEnd w:id="133"/>
      <w:bookmarkEnd w:id="134"/>
    </w:p>
    <w:p w14:paraId="537D6FFC" w14:textId="1FA2623C" w:rsidR="001A2CAD" w:rsidRDefault="001A2CAD" w:rsidP="007D6DCB">
      <w:pPr>
        <w:jc w:val="both"/>
      </w:pPr>
      <w:r>
        <w:t xml:space="preserve">In </w:t>
      </w:r>
      <w:r w:rsidR="00316657">
        <w:t>addition,</w:t>
      </w:r>
      <w:r>
        <w:t xml:space="preserve"> the following tasks should be completed by the contractor: </w:t>
      </w:r>
    </w:p>
    <w:p w14:paraId="796C99DC" w14:textId="12055A3E" w:rsidR="0088162D" w:rsidRPr="00915D25" w:rsidRDefault="0088162D" w:rsidP="01A3F3AF">
      <w:pPr>
        <w:jc w:val="both"/>
        <w:rPr>
          <w:i/>
          <w:iCs/>
          <w:color w:val="000000" w:themeColor="text1"/>
        </w:rPr>
      </w:pPr>
      <w:r w:rsidRPr="00915D25">
        <w:rPr>
          <w:color w:val="000000" w:themeColor="text1"/>
        </w:rPr>
        <w:br/>
      </w:r>
      <w:r w:rsidR="763CFAE3" w:rsidRPr="00915D25">
        <w:rPr>
          <w:b/>
          <w:bCs/>
          <w:color w:val="000000" w:themeColor="text1"/>
        </w:rPr>
        <w:t xml:space="preserve">WP </w:t>
      </w:r>
      <w:r w:rsidR="00471410">
        <w:rPr>
          <w:b/>
          <w:bCs/>
          <w:color w:val="000000" w:themeColor="text1"/>
        </w:rPr>
        <w:t>5</w:t>
      </w:r>
      <w:r w:rsidR="763CFAE3" w:rsidRPr="00915D25">
        <w:rPr>
          <w:b/>
          <w:bCs/>
          <w:color w:val="000000" w:themeColor="text1"/>
        </w:rPr>
        <w:t xml:space="preserve"> Support to Development of Risk-Informed Resilience Strategies for 3 urban </w:t>
      </w:r>
      <w:proofErr w:type="spellStart"/>
      <w:r w:rsidR="4A26E8FC" w:rsidRPr="00915D25">
        <w:rPr>
          <w:b/>
          <w:bCs/>
          <w:color w:val="000000" w:themeColor="text1"/>
        </w:rPr>
        <w:t>h</w:t>
      </w:r>
      <w:r w:rsidR="763CFAE3" w:rsidRPr="00915D25">
        <w:rPr>
          <w:b/>
          <w:bCs/>
          <w:color w:val="000000" w:themeColor="text1"/>
        </w:rPr>
        <w:t>romadas</w:t>
      </w:r>
      <w:proofErr w:type="spellEnd"/>
      <w:r w:rsidR="763CFAE3" w:rsidRPr="00915D25">
        <w:rPr>
          <w:b/>
          <w:bCs/>
          <w:color w:val="000000" w:themeColor="text1"/>
        </w:rPr>
        <w:t xml:space="preserve"> (</w:t>
      </w:r>
      <w:r w:rsidR="00471410">
        <w:rPr>
          <w:b/>
          <w:bCs/>
          <w:color w:val="000000" w:themeColor="text1"/>
        </w:rPr>
        <w:t xml:space="preserve">approx. </w:t>
      </w:r>
      <w:r w:rsidR="763CFAE3" w:rsidRPr="00915D25">
        <w:rPr>
          <w:b/>
          <w:bCs/>
          <w:color w:val="000000" w:themeColor="text1"/>
        </w:rPr>
        <w:t>20 Expert days)</w:t>
      </w:r>
    </w:p>
    <w:p w14:paraId="64F99443" w14:textId="42FE1C25" w:rsidR="0088162D" w:rsidRPr="001261F8" w:rsidRDefault="5D9A215F" w:rsidP="323A4EF9">
      <w:pPr>
        <w:pStyle w:val="ListParagraph"/>
        <w:numPr>
          <w:ilvl w:val="0"/>
          <w:numId w:val="1"/>
        </w:numPr>
        <w:spacing w:before="240"/>
        <w:jc w:val="both"/>
        <w:rPr>
          <w:rFonts w:eastAsia="Arial" w:cs="Arial"/>
        </w:rPr>
      </w:pPr>
      <w:r w:rsidRPr="323A4EF9">
        <w:rPr>
          <w:rFonts w:eastAsia="Arial" w:cs="Arial"/>
        </w:rPr>
        <w:t xml:space="preserve">In coordination with the SUR project partners conduct risk assessment in 3 urban </w:t>
      </w:r>
      <w:proofErr w:type="spellStart"/>
      <w:r w:rsidRPr="323A4EF9">
        <w:rPr>
          <w:rFonts w:eastAsia="Arial" w:cs="Arial"/>
        </w:rPr>
        <w:t>hromadas</w:t>
      </w:r>
      <w:proofErr w:type="spellEnd"/>
      <w:r w:rsidRPr="323A4EF9">
        <w:rPr>
          <w:rFonts w:eastAsia="Arial" w:cs="Arial"/>
        </w:rPr>
        <w:t xml:space="preserve"> (for ex. Including risk matrix</w:t>
      </w:r>
      <w:proofErr w:type="gramStart"/>
      <w:r w:rsidRPr="323A4EF9">
        <w:rPr>
          <w:rFonts w:eastAsia="Arial" w:cs="Arial"/>
        </w:rPr>
        <w:t>);</w:t>
      </w:r>
      <w:proofErr w:type="gramEnd"/>
    </w:p>
    <w:p w14:paraId="54F302B9" w14:textId="390D63FF" w:rsidR="0088162D" w:rsidRPr="001261F8" w:rsidRDefault="5D9A215F" w:rsidP="00CC7358">
      <w:pPr>
        <w:pStyle w:val="ListParagraph"/>
        <w:numPr>
          <w:ilvl w:val="0"/>
          <w:numId w:val="1"/>
        </w:numPr>
        <w:spacing w:before="240"/>
        <w:jc w:val="both"/>
        <w:rPr>
          <w:rFonts w:eastAsia="Arial" w:cs="Arial"/>
        </w:rPr>
      </w:pPr>
      <w:r w:rsidRPr="323A4EF9">
        <w:rPr>
          <w:rFonts w:eastAsia="Arial" w:cs="Arial"/>
        </w:rPr>
        <w:t xml:space="preserve">Providing expert support to SUR project partners in aligning </w:t>
      </w:r>
      <w:proofErr w:type="spellStart"/>
      <w:r w:rsidRPr="323A4EF9">
        <w:rPr>
          <w:rFonts w:eastAsia="Arial" w:cs="Arial"/>
        </w:rPr>
        <w:t>neighborhood</w:t>
      </w:r>
      <w:proofErr w:type="spellEnd"/>
      <w:r w:rsidRPr="323A4EF9">
        <w:rPr>
          <w:rFonts w:eastAsia="Arial" w:cs="Arial"/>
        </w:rPr>
        <w:t xml:space="preserve"> resilience strategies (RNDCs) with the risk assessments </w:t>
      </w:r>
    </w:p>
    <w:p w14:paraId="2C0BE269" w14:textId="46467503" w:rsidR="0088162D" w:rsidRPr="001261F8" w:rsidRDefault="5D9A215F" w:rsidP="00CC7358">
      <w:pPr>
        <w:pStyle w:val="ListParagraph"/>
        <w:numPr>
          <w:ilvl w:val="0"/>
          <w:numId w:val="1"/>
        </w:numPr>
        <w:spacing w:before="240"/>
        <w:jc w:val="both"/>
        <w:rPr>
          <w:rFonts w:eastAsia="Arial" w:cs="Arial"/>
        </w:rPr>
      </w:pPr>
      <w:r w:rsidRPr="323A4EF9">
        <w:rPr>
          <w:rFonts w:eastAsia="Arial" w:cs="Arial"/>
        </w:rPr>
        <w:t>Advising municipalities on practical mitigation and risk-management measures, including preparation of project ideas and priority intervention lists.</w:t>
      </w:r>
    </w:p>
    <w:p w14:paraId="5C3DACF7" w14:textId="722A04CD" w:rsidR="0088162D" w:rsidRPr="001261F8" w:rsidRDefault="5D9A215F" w:rsidP="00CC7358">
      <w:pPr>
        <w:pStyle w:val="ListParagraph"/>
        <w:numPr>
          <w:ilvl w:val="0"/>
          <w:numId w:val="1"/>
        </w:numPr>
        <w:spacing w:before="240"/>
        <w:jc w:val="both"/>
        <w:rPr>
          <w:rFonts w:eastAsia="Arial" w:cs="Arial"/>
        </w:rPr>
      </w:pPr>
      <w:r w:rsidRPr="323A4EF9">
        <w:rPr>
          <w:rFonts w:eastAsia="Arial" w:cs="Arial"/>
        </w:rPr>
        <w:t xml:space="preserve">Contributing to the methodological framework for integrating risk-related findings into strategic planning documents at </w:t>
      </w:r>
      <w:proofErr w:type="spellStart"/>
      <w:r w:rsidRPr="323A4EF9">
        <w:rPr>
          <w:rFonts w:eastAsia="Arial" w:cs="Arial"/>
        </w:rPr>
        <w:t>neighborhood</w:t>
      </w:r>
      <w:proofErr w:type="spellEnd"/>
      <w:r w:rsidRPr="323A4EF9">
        <w:rPr>
          <w:rFonts w:eastAsia="Arial" w:cs="Arial"/>
        </w:rPr>
        <w:t xml:space="preserve"> and sector levels.</w:t>
      </w:r>
    </w:p>
    <w:p w14:paraId="1DA5FF47" w14:textId="2FF884CD" w:rsidR="0088162D" w:rsidRPr="001261F8" w:rsidRDefault="5D9A215F" w:rsidP="00CC7358">
      <w:pPr>
        <w:pStyle w:val="ListParagraph"/>
        <w:numPr>
          <w:ilvl w:val="0"/>
          <w:numId w:val="1"/>
        </w:numPr>
        <w:spacing w:before="240"/>
        <w:jc w:val="both"/>
        <w:rPr>
          <w:rFonts w:eastAsia="Arial" w:cs="Arial"/>
        </w:rPr>
      </w:pPr>
      <w:r w:rsidRPr="323A4EF9">
        <w:rPr>
          <w:rFonts w:eastAsia="Arial" w:cs="Arial"/>
        </w:rPr>
        <w:t>Participating in coordination meetings and technical consultations, offering expert feedback on proposed measures and planning approaches.</w:t>
      </w:r>
    </w:p>
    <w:p w14:paraId="4064936F" w14:textId="0B58BCA4" w:rsidR="0088162D" w:rsidRPr="001261F8" w:rsidRDefault="5D9A215F" w:rsidP="00CC7358">
      <w:pPr>
        <w:pStyle w:val="ListParagraph"/>
        <w:numPr>
          <w:ilvl w:val="0"/>
          <w:numId w:val="1"/>
        </w:numPr>
        <w:spacing w:before="240"/>
        <w:jc w:val="both"/>
        <w:rPr>
          <w:rFonts w:eastAsia="Arial" w:cs="Arial"/>
        </w:rPr>
      </w:pPr>
      <w:r w:rsidRPr="323A4EF9">
        <w:rPr>
          <w:rFonts w:eastAsia="Arial" w:cs="Arial"/>
        </w:rPr>
        <w:t>Supporting partners in translating risk analysis results (prepared by other contractors) into actionable project pipelines and investment planning components</w:t>
      </w:r>
    </w:p>
    <w:p w14:paraId="6D78D4ED" w14:textId="7263ACB3" w:rsidR="0088162D" w:rsidRPr="00931A69" w:rsidRDefault="1A76D54E" w:rsidP="00931A69">
      <w:pPr>
        <w:jc w:val="both"/>
        <w:rPr>
          <w:b/>
          <w:bCs/>
        </w:rPr>
      </w:pPr>
      <w:r w:rsidRPr="323A4EF9">
        <w:rPr>
          <w:b/>
          <w:bCs/>
        </w:rPr>
        <w:t xml:space="preserve">WP </w:t>
      </w:r>
      <w:r w:rsidR="00471410">
        <w:rPr>
          <w:b/>
          <w:bCs/>
        </w:rPr>
        <w:t>6</w:t>
      </w:r>
      <w:r w:rsidRPr="323A4EF9">
        <w:rPr>
          <w:b/>
          <w:bCs/>
        </w:rPr>
        <w:t>:</w:t>
      </w:r>
      <w:r w:rsidRPr="00931A69">
        <w:rPr>
          <w:b/>
          <w:bCs/>
        </w:rPr>
        <w:t xml:space="preserve"> Technical Expertise and Advisory for DRM (</w:t>
      </w:r>
      <w:r w:rsidR="00471410">
        <w:rPr>
          <w:b/>
          <w:bCs/>
        </w:rPr>
        <w:t xml:space="preserve">approx. </w:t>
      </w:r>
      <w:r w:rsidRPr="00931A69">
        <w:rPr>
          <w:b/>
          <w:bCs/>
        </w:rPr>
        <w:t xml:space="preserve">20 Expert days) </w:t>
      </w:r>
    </w:p>
    <w:p w14:paraId="22A10BDD" w14:textId="1DFE9A37" w:rsidR="00523100" w:rsidRDefault="355438F7" w:rsidP="00931A69">
      <w:pPr>
        <w:pStyle w:val="ListParagraph"/>
        <w:numPr>
          <w:ilvl w:val="0"/>
          <w:numId w:val="2"/>
        </w:numPr>
        <w:spacing w:before="240"/>
        <w:jc w:val="both"/>
        <w:rPr>
          <w:rFonts w:eastAsia="Arial" w:cs="Arial"/>
        </w:rPr>
      </w:pPr>
      <w:r w:rsidRPr="323A4EF9">
        <w:rPr>
          <w:rFonts w:eastAsia="Arial" w:cs="Arial"/>
        </w:rPr>
        <w:t>Offering responsive expert guidance and inputs to the SUR project, addressing specific challenges, questions, or issues related to risk management, DRM strategies and policies, stakeholder mapping, and measures to enhance city-level preparedness.</w:t>
      </w:r>
    </w:p>
    <w:p w14:paraId="7F09FA30" w14:textId="7A5346FD" w:rsidR="00523100" w:rsidRDefault="355438F7" w:rsidP="00931A69">
      <w:pPr>
        <w:pStyle w:val="ListParagraph"/>
        <w:numPr>
          <w:ilvl w:val="0"/>
          <w:numId w:val="2"/>
        </w:numPr>
        <w:spacing w:before="240"/>
        <w:jc w:val="both"/>
        <w:rPr>
          <w:rFonts w:eastAsia="Arial" w:cs="Arial"/>
        </w:rPr>
      </w:pPr>
      <w:r w:rsidRPr="323A4EF9">
        <w:rPr>
          <w:rFonts w:eastAsia="Arial" w:cs="Arial"/>
        </w:rPr>
        <w:lastRenderedPageBreak/>
        <w:t>Providing consultations on defining advisory and implementation approaches in line with donor requirements (e.g., EU), including support in mobilizing additional funding.</w:t>
      </w:r>
    </w:p>
    <w:p w14:paraId="6C4A5F51" w14:textId="25598579" w:rsidR="00523100" w:rsidRDefault="355438F7" w:rsidP="00931A69">
      <w:pPr>
        <w:pStyle w:val="ListParagraph"/>
        <w:numPr>
          <w:ilvl w:val="0"/>
          <w:numId w:val="2"/>
        </w:numPr>
        <w:spacing w:before="240"/>
        <w:jc w:val="both"/>
        <w:rPr>
          <w:rFonts w:eastAsia="Arial" w:cs="Arial"/>
        </w:rPr>
      </w:pPr>
      <w:r w:rsidRPr="323A4EF9">
        <w:rPr>
          <w:rFonts w:eastAsia="Arial" w:cs="Arial"/>
        </w:rPr>
        <w:t>Advising on the conceptualization and drafting of tender documents for activities supporting risk management and DRM initiatives in Ukrainian cities</w:t>
      </w:r>
    </w:p>
    <w:p w14:paraId="0ACDEDBC" w14:textId="77777777" w:rsidR="001274F7" w:rsidRPr="001274F7" w:rsidRDefault="001274F7" w:rsidP="001274F7">
      <w:pPr>
        <w:pStyle w:val="ListParagraph"/>
        <w:ind w:left="425"/>
        <w:jc w:val="both"/>
      </w:pPr>
      <w:bookmarkStart w:id="135" w:name="_Toc119493850"/>
      <w:bookmarkStart w:id="136" w:name="_Toc127948138"/>
    </w:p>
    <w:p w14:paraId="66482F9B" w14:textId="6D679EA9" w:rsidR="00523100" w:rsidRPr="00100B49" w:rsidRDefault="00523100" w:rsidP="006B0EDF">
      <w:pPr>
        <w:pStyle w:val="ListParagraph"/>
        <w:numPr>
          <w:ilvl w:val="1"/>
          <w:numId w:val="12"/>
        </w:numPr>
        <w:jc w:val="both"/>
        <w:rPr>
          <w:rFonts w:cs="Arial"/>
          <w:b/>
          <w:bCs/>
          <w:lang w:val="uk-UA"/>
        </w:rPr>
      </w:pPr>
      <w:r w:rsidRPr="00100B49">
        <w:rPr>
          <w:rFonts w:cs="Arial"/>
          <w:b/>
          <w:bCs/>
        </w:rPr>
        <w:t>Deliverables and Reporting:</w:t>
      </w:r>
    </w:p>
    <w:p w14:paraId="7DF2BE0C" w14:textId="7207C95C" w:rsidR="00523100" w:rsidRPr="00CC7358" w:rsidRDefault="00523100" w:rsidP="00523100">
      <w:pPr>
        <w:jc w:val="both"/>
        <w:rPr>
          <w:rFonts w:cs="Arial"/>
        </w:rPr>
      </w:pPr>
      <w:r w:rsidRPr="00100B49">
        <w:rPr>
          <w:rFonts w:cs="Arial"/>
          <w:lang w:val="uk-UA"/>
        </w:rPr>
        <w:t xml:space="preserve">The </w:t>
      </w:r>
      <w:r w:rsidRPr="00100B49">
        <w:rPr>
          <w:rFonts w:cs="Arial"/>
        </w:rPr>
        <w:t>Co</w:t>
      </w:r>
      <w:r w:rsidRPr="00100B49">
        <w:rPr>
          <w:rFonts w:cs="Arial"/>
          <w:lang w:val="uk-UA"/>
        </w:rPr>
        <w:t>ntractor</w:t>
      </w:r>
      <w:r w:rsidRPr="00100B49">
        <w:rPr>
          <w:rFonts w:cs="Arial"/>
        </w:rPr>
        <w:t xml:space="preserve"> will be responsible for the following</w:t>
      </w:r>
      <w:r>
        <w:rPr>
          <w:rFonts w:cs="Arial"/>
          <w:lang w:val="uk-UA"/>
        </w:rPr>
        <w:t xml:space="preserve"> </w:t>
      </w:r>
      <w:r>
        <w:rPr>
          <w:rFonts w:cs="Arial"/>
          <w:lang w:val="en-US"/>
        </w:rPr>
        <w:t>optional services</w:t>
      </w:r>
      <w:r w:rsidRPr="00100B49">
        <w:rPr>
          <w:rFonts w:cs="Arial"/>
        </w:rPr>
        <w:t>:</w:t>
      </w:r>
    </w:p>
    <w:tbl>
      <w:tblPr>
        <w:tblStyle w:val="TableGrid"/>
        <w:tblW w:w="9224" w:type="dxa"/>
        <w:jc w:val="center"/>
        <w:tblLayout w:type="fixed"/>
        <w:tblLook w:val="04A0" w:firstRow="1" w:lastRow="0" w:firstColumn="1" w:lastColumn="0" w:noHBand="0" w:noVBand="1"/>
      </w:tblPr>
      <w:tblGrid>
        <w:gridCol w:w="421"/>
        <w:gridCol w:w="2693"/>
        <w:gridCol w:w="3260"/>
        <w:gridCol w:w="2850"/>
      </w:tblGrid>
      <w:tr w:rsidR="00523100" w:rsidRPr="00100B49" w14:paraId="261B3625" w14:textId="77777777" w:rsidTr="323A4EF9">
        <w:trPr>
          <w:trHeight w:val="510"/>
          <w:jc w:val="center"/>
        </w:trPr>
        <w:tc>
          <w:tcPr>
            <w:tcW w:w="421" w:type="dxa"/>
          </w:tcPr>
          <w:p w14:paraId="6471DFE6" w14:textId="77777777" w:rsidR="00523100" w:rsidRPr="000E5557" w:rsidRDefault="00523100" w:rsidP="00895F4C">
            <w:pPr>
              <w:spacing w:after="0"/>
              <w:contextualSpacing/>
              <w:jc w:val="right"/>
              <w:rPr>
                <w:rFonts w:cs="Arial"/>
                <w:b/>
                <w:sz w:val="22"/>
                <w:szCs w:val="22"/>
                <w:lang w:val="en-US"/>
              </w:rPr>
            </w:pPr>
            <w:r>
              <w:rPr>
                <w:rFonts w:cs="Arial"/>
                <w:b/>
                <w:bCs/>
                <w:sz w:val="22"/>
                <w:szCs w:val="22"/>
                <w:lang w:val="en-US"/>
              </w:rPr>
              <w:t>#</w:t>
            </w:r>
          </w:p>
        </w:tc>
        <w:tc>
          <w:tcPr>
            <w:tcW w:w="2693" w:type="dxa"/>
          </w:tcPr>
          <w:p w14:paraId="7FA75909" w14:textId="77777777" w:rsidR="00523100" w:rsidRPr="00100B49" w:rsidRDefault="00523100" w:rsidP="00895F4C">
            <w:pPr>
              <w:spacing w:after="0"/>
              <w:contextualSpacing/>
              <w:rPr>
                <w:rFonts w:cs="Arial"/>
                <w:b/>
                <w:bCs/>
              </w:rPr>
            </w:pPr>
            <w:r w:rsidRPr="00100B49">
              <w:rPr>
                <w:rFonts w:cs="Arial"/>
                <w:b/>
                <w:bCs/>
                <w:sz w:val="22"/>
                <w:szCs w:val="22"/>
              </w:rPr>
              <w:t>Reporting/ Deliverable</w:t>
            </w:r>
          </w:p>
        </w:tc>
        <w:tc>
          <w:tcPr>
            <w:tcW w:w="3260" w:type="dxa"/>
          </w:tcPr>
          <w:p w14:paraId="520FB058" w14:textId="77777777" w:rsidR="00523100" w:rsidRPr="00100B49" w:rsidRDefault="00523100" w:rsidP="00895F4C">
            <w:pPr>
              <w:spacing w:after="0"/>
              <w:contextualSpacing/>
              <w:jc w:val="both"/>
              <w:rPr>
                <w:rFonts w:cs="Arial"/>
                <w:b/>
                <w:sz w:val="22"/>
                <w:szCs w:val="22"/>
              </w:rPr>
            </w:pPr>
            <w:r w:rsidRPr="00100B49">
              <w:rPr>
                <w:rFonts w:cs="Arial"/>
                <w:b/>
                <w:sz w:val="22"/>
                <w:szCs w:val="22"/>
              </w:rPr>
              <w:t>Requirements to the format</w:t>
            </w:r>
          </w:p>
        </w:tc>
        <w:tc>
          <w:tcPr>
            <w:tcW w:w="2850" w:type="dxa"/>
          </w:tcPr>
          <w:p w14:paraId="3EED0665" w14:textId="77777777" w:rsidR="00523100" w:rsidRPr="00100B49" w:rsidRDefault="00523100" w:rsidP="00895F4C">
            <w:pPr>
              <w:spacing w:after="0"/>
              <w:contextualSpacing/>
              <w:jc w:val="both"/>
              <w:rPr>
                <w:rFonts w:cs="Arial"/>
                <w:b/>
                <w:bCs/>
                <w:sz w:val="22"/>
                <w:szCs w:val="22"/>
              </w:rPr>
            </w:pPr>
            <w:r w:rsidRPr="00100B49">
              <w:rPr>
                <w:rFonts w:cs="Arial"/>
                <w:b/>
                <w:bCs/>
                <w:sz w:val="22"/>
                <w:szCs w:val="22"/>
              </w:rPr>
              <w:t>Anticipated period, by</w:t>
            </w:r>
          </w:p>
        </w:tc>
      </w:tr>
      <w:tr w:rsidR="00523100" w:rsidRPr="00100B49" w14:paraId="5E1B9747" w14:textId="77777777" w:rsidTr="323A4EF9">
        <w:trPr>
          <w:trHeight w:val="330"/>
          <w:jc w:val="center"/>
        </w:trPr>
        <w:tc>
          <w:tcPr>
            <w:tcW w:w="421" w:type="dxa"/>
          </w:tcPr>
          <w:p w14:paraId="7CF90107" w14:textId="6607313D" w:rsidR="00523100" w:rsidRPr="000E5557" w:rsidRDefault="3D9B7517" w:rsidP="323A4EF9">
            <w:pPr>
              <w:spacing w:after="0"/>
              <w:contextualSpacing/>
              <w:jc w:val="both"/>
              <w:rPr>
                <w:rFonts w:cs="Arial"/>
                <w:b/>
                <w:bCs/>
                <w:sz w:val="22"/>
                <w:szCs w:val="22"/>
              </w:rPr>
            </w:pPr>
            <w:r w:rsidRPr="323A4EF9">
              <w:rPr>
                <w:rFonts w:cs="Arial"/>
                <w:b/>
                <w:bCs/>
                <w:sz w:val="22"/>
                <w:szCs w:val="22"/>
              </w:rPr>
              <w:t>1</w:t>
            </w:r>
          </w:p>
        </w:tc>
        <w:tc>
          <w:tcPr>
            <w:tcW w:w="2693" w:type="dxa"/>
          </w:tcPr>
          <w:p w14:paraId="77A976B4" w14:textId="1C147762" w:rsidR="00523100" w:rsidRPr="00D14263" w:rsidRDefault="3D9B7517" w:rsidP="00CC7358">
            <w:pPr>
              <w:spacing w:after="0"/>
              <w:contextualSpacing/>
              <w:jc w:val="both"/>
              <w:rPr>
                <w:rFonts w:eastAsia="Arial" w:cs="Arial"/>
                <w:sz w:val="22"/>
                <w:szCs w:val="22"/>
              </w:rPr>
            </w:pPr>
            <w:r w:rsidRPr="323A4EF9">
              <w:rPr>
                <w:rFonts w:eastAsia="Arial" w:cs="Arial"/>
                <w:sz w:val="22"/>
                <w:szCs w:val="22"/>
              </w:rPr>
              <w:t xml:space="preserve">Provision of risk assessment reports, strategic alignment notes, and mitigation recommendations for 3 urban </w:t>
            </w:r>
            <w:proofErr w:type="spellStart"/>
            <w:r w:rsidRPr="323A4EF9">
              <w:rPr>
                <w:rFonts w:eastAsia="Arial" w:cs="Arial"/>
                <w:sz w:val="22"/>
                <w:szCs w:val="22"/>
              </w:rPr>
              <w:t>hromadas</w:t>
            </w:r>
            <w:proofErr w:type="spellEnd"/>
            <w:r w:rsidRPr="323A4EF9">
              <w:rPr>
                <w:rFonts w:eastAsia="Arial" w:cs="Arial"/>
                <w:sz w:val="22"/>
                <w:szCs w:val="22"/>
              </w:rPr>
              <w:t>, including guidance on translating risk analysis into actionable project pipelines and investment planning components.</w:t>
            </w:r>
          </w:p>
        </w:tc>
        <w:tc>
          <w:tcPr>
            <w:tcW w:w="3260" w:type="dxa"/>
          </w:tcPr>
          <w:p w14:paraId="28BAA1E7" w14:textId="2EAE6435" w:rsidR="323A4EF9" w:rsidRDefault="323A4EF9" w:rsidP="323A4EF9">
            <w:pPr>
              <w:spacing w:after="0"/>
              <w:jc w:val="both"/>
              <w:rPr>
                <w:rFonts w:eastAsia="Arial" w:cs="Arial"/>
              </w:rPr>
            </w:pPr>
            <w:r w:rsidRPr="323A4EF9">
              <w:rPr>
                <w:rFonts w:eastAsia="Arial" w:cs="Arial"/>
                <w:color w:val="333333"/>
              </w:rPr>
              <w:t xml:space="preserve">(doc, ppt) form </w:t>
            </w:r>
            <w:r w:rsidRPr="323A4EF9">
              <w:rPr>
                <w:rFonts w:eastAsia="Arial" w:cs="Arial"/>
              </w:rPr>
              <w:t>in English and Ukrainian;</w:t>
            </w:r>
          </w:p>
        </w:tc>
        <w:tc>
          <w:tcPr>
            <w:tcW w:w="2850" w:type="dxa"/>
          </w:tcPr>
          <w:p w14:paraId="2B4B0B3B" w14:textId="2AFF75C7" w:rsidR="323A4EF9" w:rsidRDefault="323A4EF9" w:rsidP="323A4EF9">
            <w:pPr>
              <w:spacing w:after="0"/>
              <w:jc w:val="both"/>
              <w:rPr>
                <w:rFonts w:eastAsia="Arial" w:cs="Arial"/>
              </w:rPr>
            </w:pPr>
            <w:r w:rsidRPr="323A4EF9">
              <w:rPr>
                <w:rFonts w:eastAsia="Arial" w:cs="Arial"/>
                <w:lang w:val="en-US"/>
              </w:rPr>
              <w:t>15.06 and 15.08.</w:t>
            </w:r>
            <w:r w:rsidRPr="323A4EF9">
              <w:rPr>
                <w:rFonts w:eastAsia="Arial" w:cs="Arial"/>
              </w:rPr>
              <w:t>2026</w:t>
            </w:r>
          </w:p>
        </w:tc>
      </w:tr>
      <w:tr w:rsidR="00523100" w:rsidRPr="00100B49" w14:paraId="6B96A6F9" w14:textId="77777777" w:rsidTr="323A4EF9">
        <w:trPr>
          <w:trHeight w:val="315"/>
          <w:jc w:val="center"/>
        </w:trPr>
        <w:tc>
          <w:tcPr>
            <w:tcW w:w="421" w:type="dxa"/>
          </w:tcPr>
          <w:p w14:paraId="6387715C" w14:textId="30E12CED" w:rsidR="00523100" w:rsidRPr="000E5557" w:rsidRDefault="3D9B7517" w:rsidP="323A4EF9">
            <w:pPr>
              <w:spacing w:after="0"/>
              <w:contextualSpacing/>
              <w:jc w:val="both"/>
              <w:rPr>
                <w:rFonts w:cs="Arial"/>
                <w:b/>
                <w:bCs/>
                <w:sz w:val="22"/>
                <w:szCs w:val="22"/>
              </w:rPr>
            </w:pPr>
            <w:r w:rsidRPr="323A4EF9">
              <w:rPr>
                <w:rFonts w:cs="Arial"/>
                <w:b/>
                <w:bCs/>
                <w:sz w:val="22"/>
                <w:szCs w:val="22"/>
              </w:rPr>
              <w:t>2</w:t>
            </w:r>
          </w:p>
        </w:tc>
        <w:tc>
          <w:tcPr>
            <w:tcW w:w="2693" w:type="dxa"/>
          </w:tcPr>
          <w:p w14:paraId="5E14BCD9" w14:textId="73C5BB52" w:rsidR="00523100" w:rsidRPr="00D14263" w:rsidRDefault="154F3A5F" w:rsidP="00CC7358">
            <w:pPr>
              <w:spacing w:after="0"/>
              <w:contextualSpacing/>
              <w:jc w:val="both"/>
              <w:rPr>
                <w:rFonts w:eastAsia="Arial" w:cs="Arial"/>
                <w:sz w:val="22"/>
                <w:szCs w:val="22"/>
              </w:rPr>
            </w:pPr>
            <w:r w:rsidRPr="323A4EF9">
              <w:rPr>
                <w:rFonts w:eastAsia="Arial" w:cs="Arial"/>
                <w:sz w:val="22"/>
                <w:szCs w:val="22"/>
              </w:rPr>
              <w:t>Submission of the documentation of the provision of expertise and advice towards the SUR project on the topic of DRM in Ukraine in monthly jour-fix, online meetings</w:t>
            </w:r>
          </w:p>
        </w:tc>
        <w:tc>
          <w:tcPr>
            <w:tcW w:w="3260" w:type="dxa"/>
          </w:tcPr>
          <w:p w14:paraId="7A68FCF3" w14:textId="2EAE6435" w:rsidR="323A4EF9" w:rsidRDefault="323A4EF9" w:rsidP="00CC7358">
            <w:pPr>
              <w:spacing w:after="0"/>
              <w:jc w:val="both"/>
              <w:rPr>
                <w:rFonts w:eastAsia="Arial" w:cs="Arial"/>
              </w:rPr>
            </w:pPr>
            <w:r w:rsidRPr="323A4EF9">
              <w:rPr>
                <w:rFonts w:eastAsia="Arial" w:cs="Arial"/>
                <w:color w:val="333333"/>
              </w:rPr>
              <w:t xml:space="preserve">(doc, ppt) form </w:t>
            </w:r>
            <w:r w:rsidRPr="323A4EF9">
              <w:rPr>
                <w:rFonts w:eastAsia="Arial" w:cs="Arial"/>
              </w:rPr>
              <w:t>in English and Ukrainian;</w:t>
            </w:r>
          </w:p>
        </w:tc>
        <w:tc>
          <w:tcPr>
            <w:tcW w:w="2850" w:type="dxa"/>
          </w:tcPr>
          <w:p w14:paraId="2AB1E90C" w14:textId="4C018507" w:rsidR="0581551A" w:rsidRDefault="0581551A" w:rsidP="00CC7358">
            <w:pPr>
              <w:spacing w:after="0"/>
              <w:jc w:val="both"/>
              <w:rPr>
                <w:rFonts w:eastAsia="Arial" w:cs="Arial"/>
              </w:rPr>
            </w:pPr>
            <w:r w:rsidRPr="323A4EF9">
              <w:rPr>
                <w:rFonts w:eastAsia="Arial" w:cs="Arial"/>
                <w:lang w:val="en-US"/>
              </w:rPr>
              <w:t>15.06</w:t>
            </w:r>
            <w:r w:rsidR="323A4EF9" w:rsidRPr="323A4EF9">
              <w:rPr>
                <w:rFonts w:eastAsia="Arial" w:cs="Arial"/>
                <w:lang w:val="en-US"/>
              </w:rPr>
              <w:t xml:space="preserve"> and </w:t>
            </w:r>
            <w:r w:rsidR="02F2C20A" w:rsidRPr="323A4EF9">
              <w:rPr>
                <w:rFonts w:eastAsia="Arial" w:cs="Arial"/>
                <w:lang w:val="en-US"/>
              </w:rPr>
              <w:t>15.08.</w:t>
            </w:r>
            <w:r w:rsidR="323A4EF9" w:rsidRPr="323A4EF9">
              <w:rPr>
                <w:rFonts w:eastAsia="Arial" w:cs="Arial"/>
              </w:rPr>
              <w:t>202</w:t>
            </w:r>
            <w:r w:rsidR="7C792CCF" w:rsidRPr="323A4EF9">
              <w:rPr>
                <w:rFonts w:eastAsia="Arial" w:cs="Arial"/>
              </w:rPr>
              <w:t>6</w:t>
            </w:r>
          </w:p>
        </w:tc>
      </w:tr>
    </w:tbl>
    <w:p w14:paraId="7F88539F" w14:textId="01A32D0F" w:rsidR="004C5496" w:rsidRDefault="0D328563" w:rsidP="006B0EDF">
      <w:pPr>
        <w:pStyle w:val="Heading2"/>
        <w:numPr>
          <w:ilvl w:val="1"/>
          <w:numId w:val="12"/>
        </w:numPr>
        <w:jc w:val="both"/>
      </w:pPr>
      <w:r>
        <w:t>Requirements</w:t>
      </w:r>
      <w:bookmarkEnd w:id="135"/>
      <w:bookmarkEnd w:id="136"/>
    </w:p>
    <w:p w14:paraId="748F9949" w14:textId="56A6B241" w:rsidR="00E477FA" w:rsidRDefault="00AF421B" w:rsidP="00127D3B">
      <w:pPr>
        <w:jc w:val="both"/>
      </w:pPr>
      <w:r>
        <w:t xml:space="preserve">The option </w:t>
      </w:r>
      <w:r w:rsidR="008F53DE">
        <w:t xml:space="preserve">will be </w:t>
      </w:r>
      <w:r>
        <w:t xml:space="preserve">exercised </w:t>
      </w:r>
      <w:r w:rsidR="008F53DE">
        <w:t>by means</w:t>
      </w:r>
      <w:r>
        <w:t xml:space="preserve"> of a</w:t>
      </w:r>
      <w:r w:rsidR="008F53DE">
        <w:t xml:space="preserve"> co</w:t>
      </w:r>
      <w:r>
        <w:t>n</w:t>
      </w:r>
      <w:r w:rsidR="008F53DE">
        <w:t>tract</w:t>
      </w:r>
      <w:r>
        <w:t xml:space="preserve"> extension </w:t>
      </w:r>
      <w:proofErr w:type="gramStart"/>
      <w:r>
        <w:t xml:space="preserve">on </w:t>
      </w:r>
      <w:r w:rsidR="008F53DE">
        <w:t>the basis of</w:t>
      </w:r>
      <w:proofErr w:type="gramEnd"/>
      <w:r w:rsidR="008F53DE">
        <w:t xml:space="preserve"> </w:t>
      </w:r>
      <w:r>
        <w:t xml:space="preserve">the individual </w:t>
      </w:r>
      <w:r w:rsidR="008F53DE" w:rsidRPr="008F53DE">
        <w:t>approaches already offered</w:t>
      </w:r>
      <w:r>
        <w:t>.</w:t>
      </w:r>
    </w:p>
    <w:p w14:paraId="152B8DC9" w14:textId="3CACE3D7" w:rsidR="00E47DC2" w:rsidRPr="006D0A14" w:rsidRDefault="00E47DC2" w:rsidP="006B0EDF">
      <w:pPr>
        <w:pStyle w:val="ListParagraph"/>
        <w:numPr>
          <w:ilvl w:val="1"/>
          <w:numId w:val="12"/>
        </w:numPr>
        <w:jc w:val="both"/>
      </w:pPr>
      <w:bookmarkStart w:id="137" w:name="_Toc119493851"/>
      <w:bookmarkStart w:id="138" w:name="_Toc127948139"/>
      <w:r w:rsidRPr="00523100">
        <w:rPr>
          <w:b/>
        </w:rPr>
        <w:t>Quantitative requirements for the optional services</w:t>
      </w:r>
      <w:bookmarkEnd w:id="137"/>
      <w:bookmarkEnd w:id="138"/>
    </w:p>
    <w:p w14:paraId="1FB564A3" w14:textId="6A17A504" w:rsidR="00A45D2D" w:rsidRPr="00B25D66" w:rsidRDefault="00F40FC7" w:rsidP="00D93EF8">
      <w:pPr>
        <w:jc w:val="both"/>
      </w:pPr>
      <w:bookmarkStart w:id="139" w:name="_Toc119492779"/>
      <w:bookmarkStart w:id="140" w:name="_Toc119492824"/>
      <w:bookmarkStart w:id="141" w:name="_Toc119492876"/>
      <w:bookmarkStart w:id="142" w:name="_Toc119492991"/>
      <w:bookmarkStart w:id="143" w:name="_Toc119493079"/>
      <w:bookmarkStart w:id="144" w:name="_Toc119493229"/>
      <w:bookmarkStart w:id="145" w:name="_Toc119493854"/>
      <w:bookmarkStart w:id="146" w:name="_Toc119492780"/>
      <w:bookmarkStart w:id="147" w:name="_Toc119492825"/>
      <w:bookmarkStart w:id="148" w:name="_Toc119492877"/>
      <w:bookmarkStart w:id="149" w:name="_Toc119492992"/>
      <w:bookmarkStart w:id="150" w:name="_Toc119493080"/>
      <w:bookmarkStart w:id="151" w:name="_Toc119493230"/>
      <w:bookmarkStart w:id="152" w:name="_Toc119493855"/>
      <w:bookmarkStart w:id="153" w:name="_Toc119492781"/>
      <w:bookmarkStart w:id="154" w:name="_Toc119492826"/>
      <w:bookmarkStart w:id="155" w:name="_Toc119492878"/>
      <w:bookmarkStart w:id="156" w:name="_Toc119492993"/>
      <w:bookmarkStart w:id="157" w:name="_Toc119493081"/>
      <w:bookmarkStart w:id="158" w:name="_Toc119493231"/>
      <w:bookmarkStart w:id="159" w:name="_Toc119493856"/>
      <w:bookmarkStart w:id="160" w:name="_Toc119492782"/>
      <w:bookmarkStart w:id="161" w:name="_Toc119492827"/>
      <w:bookmarkStart w:id="162" w:name="_Toc119492879"/>
      <w:bookmarkStart w:id="163" w:name="_Toc119492994"/>
      <w:bookmarkStart w:id="164" w:name="_Toc119493082"/>
      <w:bookmarkStart w:id="165" w:name="_Toc119493232"/>
      <w:bookmarkStart w:id="166" w:name="_Toc119493857"/>
      <w:bookmarkStart w:id="167" w:name="_Toc119492783"/>
      <w:bookmarkStart w:id="168" w:name="_Toc119492828"/>
      <w:bookmarkStart w:id="169" w:name="_Toc119492880"/>
      <w:bookmarkStart w:id="170" w:name="_Toc119492995"/>
      <w:bookmarkStart w:id="171" w:name="_Toc119493083"/>
      <w:bookmarkStart w:id="172" w:name="_Toc119493233"/>
      <w:bookmarkStart w:id="173" w:name="_Toc119493858"/>
      <w:bookmarkStart w:id="174" w:name="_Toc119492784"/>
      <w:bookmarkStart w:id="175" w:name="_Toc119492829"/>
      <w:bookmarkStart w:id="176" w:name="_Toc119492881"/>
      <w:bookmarkStart w:id="177" w:name="_Toc119492996"/>
      <w:bookmarkStart w:id="178" w:name="_Toc119493084"/>
      <w:bookmarkStart w:id="179" w:name="_Toc119493234"/>
      <w:bookmarkStart w:id="180" w:name="_Toc119493859"/>
      <w:bookmarkStart w:id="181" w:name="_Toc119492785"/>
      <w:bookmarkStart w:id="182" w:name="_Toc119492830"/>
      <w:bookmarkStart w:id="183" w:name="_Toc119492882"/>
      <w:bookmarkStart w:id="184" w:name="_Toc119492997"/>
      <w:bookmarkStart w:id="185" w:name="_Toc119493085"/>
      <w:bookmarkStart w:id="186" w:name="_Toc119493235"/>
      <w:bookmarkStart w:id="187" w:name="_Toc119493860"/>
      <w:bookmarkStart w:id="188" w:name="_Toc119492786"/>
      <w:bookmarkStart w:id="189" w:name="_Toc119492831"/>
      <w:bookmarkStart w:id="190" w:name="_Toc119492883"/>
      <w:bookmarkStart w:id="191" w:name="_Toc119492998"/>
      <w:bookmarkStart w:id="192" w:name="_Toc119493086"/>
      <w:bookmarkStart w:id="193" w:name="_Toc119493236"/>
      <w:bookmarkStart w:id="194" w:name="_Toc119493861"/>
      <w:bookmarkStart w:id="195" w:name="_Toc119492787"/>
      <w:bookmarkStart w:id="196" w:name="_Toc119492832"/>
      <w:bookmarkStart w:id="197" w:name="_Toc119492884"/>
      <w:bookmarkStart w:id="198" w:name="_Toc119492999"/>
      <w:bookmarkStart w:id="199" w:name="_Toc119493087"/>
      <w:bookmarkStart w:id="200" w:name="_Toc119493237"/>
      <w:bookmarkStart w:id="201" w:name="_Toc119493862"/>
      <w:bookmarkStart w:id="202" w:name="_Toc119492788"/>
      <w:bookmarkStart w:id="203" w:name="_Toc119492833"/>
      <w:bookmarkStart w:id="204" w:name="_Toc119492885"/>
      <w:bookmarkStart w:id="205" w:name="_Toc119493000"/>
      <w:bookmarkStart w:id="206" w:name="_Toc119493088"/>
      <w:bookmarkStart w:id="207" w:name="_Toc119493238"/>
      <w:bookmarkStart w:id="208" w:name="_Toc119493863"/>
      <w:bookmarkStart w:id="209" w:name="_Toc119492789"/>
      <w:bookmarkStart w:id="210" w:name="_Toc119492834"/>
      <w:bookmarkStart w:id="211" w:name="_Toc119492886"/>
      <w:bookmarkStart w:id="212" w:name="_Toc119493001"/>
      <w:bookmarkStart w:id="213" w:name="_Toc119493089"/>
      <w:bookmarkStart w:id="214" w:name="_Toc119493239"/>
      <w:bookmarkStart w:id="215" w:name="_Toc119493864"/>
      <w:bookmarkStart w:id="216" w:name="_Toc119492790"/>
      <w:bookmarkStart w:id="217" w:name="_Toc119492835"/>
      <w:bookmarkStart w:id="218" w:name="_Toc119492887"/>
      <w:bookmarkStart w:id="219" w:name="_Toc119493002"/>
      <w:bookmarkStart w:id="220" w:name="_Toc119493090"/>
      <w:bookmarkStart w:id="221" w:name="_Toc119493240"/>
      <w:bookmarkStart w:id="222" w:name="_Toc119493865"/>
      <w:bookmarkStart w:id="223" w:name="_Hlk156141080"/>
      <w:bookmarkStart w:id="224" w:name="_Toc119493866"/>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Specification of inputs </w:t>
      </w:r>
    </w:p>
    <w:tbl>
      <w:tblPr>
        <w:tblStyle w:val="TableGrid"/>
        <w:tblW w:w="9913" w:type="dxa"/>
        <w:tblInd w:w="5" w:type="dxa"/>
        <w:tblLayout w:type="fixed"/>
        <w:tblLook w:val="04A0" w:firstRow="1" w:lastRow="0" w:firstColumn="1" w:lastColumn="0" w:noHBand="0" w:noVBand="1"/>
      </w:tblPr>
      <w:tblGrid>
        <w:gridCol w:w="3109"/>
        <w:gridCol w:w="1134"/>
        <w:gridCol w:w="1276"/>
        <w:gridCol w:w="1275"/>
        <w:gridCol w:w="3119"/>
      </w:tblGrid>
      <w:tr w:rsidR="005506B4" w14:paraId="05066B22" w14:textId="77777777" w:rsidTr="323A4EF9">
        <w:trPr>
          <w:trHeight w:val="330"/>
        </w:trPr>
        <w:tc>
          <w:tcPr>
            <w:tcW w:w="3109" w:type="dxa"/>
          </w:tcPr>
          <w:p w14:paraId="26C5B87B" w14:textId="77777777" w:rsidR="005506B4" w:rsidRPr="00D93EF8" w:rsidRDefault="005506B4" w:rsidP="00127D3B">
            <w:pPr>
              <w:spacing w:before="120" w:after="120"/>
              <w:jc w:val="both"/>
              <w:rPr>
                <w:rFonts w:cs="Arial"/>
                <w:sz w:val="22"/>
                <w:szCs w:val="22"/>
              </w:rPr>
            </w:pPr>
            <w:r w:rsidRPr="0088121D">
              <w:rPr>
                <w:rFonts w:cs="Arial"/>
                <w:b/>
              </w:rPr>
              <w:t>Fee days</w:t>
            </w:r>
          </w:p>
        </w:tc>
        <w:tc>
          <w:tcPr>
            <w:tcW w:w="1134" w:type="dxa"/>
          </w:tcPr>
          <w:p w14:paraId="0A43027B" w14:textId="77777777" w:rsidR="005506B4" w:rsidRPr="00D93EF8" w:rsidRDefault="005506B4" w:rsidP="00127D3B">
            <w:pPr>
              <w:spacing w:before="120" w:after="120"/>
              <w:jc w:val="both"/>
              <w:rPr>
                <w:rFonts w:eastAsia="Arial" w:cs="Arial"/>
                <w:b/>
                <w:bCs/>
                <w:color w:val="000000" w:themeColor="text1"/>
                <w:sz w:val="22"/>
                <w:szCs w:val="22"/>
              </w:rPr>
            </w:pPr>
            <w:r w:rsidRPr="00127D3B">
              <w:rPr>
                <w:rFonts w:eastAsia="Arial" w:cs="Arial"/>
                <w:b/>
                <w:color w:val="000000" w:themeColor="text1"/>
              </w:rPr>
              <w:t xml:space="preserve">Unit of measurement </w:t>
            </w:r>
          </w:p>
        </w:tc>
        <w:tc>
          <w:tcPr>
            <w:tcW w:w="1276" w:type="dxa"/>
          </w:tcPr>
          <w:p w14:paraId="47C2DA36" w14:textId="77777777" w:rsidR="005506B4" w:rsidRPr="00D93EF8" w:rsidRDefault="005506B4" w:rsidP="00127D3B">
            <w:pPr>
              <w:spacing w:before="120" w:after="120"/>
              <w:jc w:val="both"/>
              <w:rPr>
                <w:rFonts w:eastAsia="Arial" w:cs="Arial"/>
                <w:b/>
                <w:bCs/>
                <w:color w:val="000000" w:themeColor="text1"/>
                <w:sz w:val="22"/>
                <w:szCs w:val="22"/>
              </w:rPr>
            </w:pPr>
            <w:r w:rsidRPr="0088121D">
              <w:rPr>
                <w:rFonts w:cs="Arial"/>
                <w:b/>
                <w:color w:val="000000" w:themeColor="text1"/>
              </w:rPr>
              <w:t>Number of experts</w:t>
            </w:r>
          </w:p>
        </w:tc>
        <w:tc>
          <w:tcPr>
            <w:tcW w:w="1275" w:type="dxa"/>
          </w:tcPr>
          <w:p w14:paraId="193A25EE" w14:textId="77777777" w:rsidR="005506B4" w:rsidRPr="00D93EF8" w:rsidRDefault="005506B4" w:rsidP="00127D3B">
            <w:pPr>
              <w:spacing w:before="120" w:after="120"/>
              <w:jc w:val="both"/>
              <w:rPr>
                <w:rFonts w:eastAsia="Arial" w:cs="Arial"/>
                <w:b/>
                <w:bCs/>
                <w:color w:val="000000" w:themeColor="text1"/>
                <w:sz w:val="22"/>
                <w:szCs w:val="22"/>
              </w:rPr>
            </w:pPr>
            <w:r w:rsidRPr="0088121D">
              <w:rPr>
                <w:rFonts w:cs="Arial"/>
                <w:b/>
                <w:color w:val="000000" w:themeColor="text1"/>
              </w:rPr>
              <w:t>Total number of days</w:t>
            </w:r>
          </w:p>
        </w:tc>
        <w:tc>
          <w:tcPr>
            <w:tcW w:w="3119" w:type="dxa"/>
          </w:tcPr>
          <w:p w14:paraId="66CDECE8" w14:textId="77777777" w:rsidR="005506B4" w:rsidRPr="00D93EF8" w:rsidRDefault="005506B4" w:rsidP="00127D3B">
            <w:pPr>
              <w:spacing w:before="120" w:after="120"/>
              <w:jc w:val="both"/>
              <w:rPr>
                <w:rFonts w:cs="Arial"/>
                <w:sz w:val="22"/>
                <w:szCs w:val="22"/>
              </w:rPr>
            </w:pPr>
            <w:r w:rsidRPr="0088121D">
              <w:rPr>
                <w:rFonts w:cs="Arial"/>
                <w:b/>
                <w:color w:val="000000" w:themeColor="text1"/>
              </w:rPr>
              <w:t xml:space="preserve">Comments (if any)  </w:t>
            </w:r>
          </w:p>
        </w:tc>
      </w:tr>
      <w:tr w:rsidR="005506B4" w14:paraId="7C2C6855" w14:textId="77777777" w:rsidTr="323A4EF9">
        <w:trPr>
          <w:trHeight w:val="330"/>
        </w:trPr>
        <w:tc>
          <w:tcPr>
            <w:tcW w:w="3109" w:type="dxa"/>
          </w:tcPr>
          <w:p w14:paraId="6248AB93" w14:textId="3259D87B" w:rsidR="005506B4" w:rsidRPr="00D93EF8" w:rsidRDefault="653E0D21" w:rsidP="00127D3B">
            <w:pPr>
              <w:spacing w:before="120" w:after="120"/>
              <w:jc w:val="both"/>
              <w:rPr>
                <w:rFonts w:eastAsia="Arial" w:cs="Arial"/>
                <w:sz w:val="22"/>
                <w:szCs w:val="22"/>
              </w:rPr>
            </w:pPr>
            <w:r w:rsidRPr="00475995">
              <w:rPr>
                <w:rFonts w:cs="Arial"/>
                <w:b/>
                <w:bCs/>
              </w:rPr>
              <w:t>Designation of key expert</w:t>
            </w:r>
          </w:p>
        </w:tc>
        <w:tc>
          <w:tcPr>
            <w:tcW w:w="1134" w:type="dxa"/>
          </w:tcPr>
          <w:p w14:paraId="18EB1766" w14:textId="44C9217D" w:rsidR="005506B4" w:rsidRPr="00D93EF8" w:rsidRDefault="00475995" w:rsidP="00127D3B">
            <w:pPr>
              <w:spacing w:before="120" w:after="120"/>
              <w:jc w:val="both"/>
              <w:rPr>
                <w:rFonts w:eastAsia="Arial" w:cs="Arial"/>
                <w:b/>
                <w:bCs/>
                <w:color w:val="000000" w:themeColor="text1"/>
                <w:sz w:val="22"/>
                <w:szCs w:val="22"/>
              </w:rPr>
            </w:pPr>
            <w:r>
              <w:rPr>
                <w:rFonts w:eastAsia="Arial" w:cs="Arial"/>
                <w:b/>
                <w:color w:val="000000" w:themeColor="text1"/>
              </w:rPr>
              <w:t>days</w:t>
            </w:r>
          </w:p>
        </w:tc>
        <w:tc>
          <w:tcPr>
            <w:tcW w:w="1276" w:type="dxa"/>
          </w:tcPr>
          <w:p w14:paraId="0DED543D" w14:textId="43B8393B" w:rsidR="005506B4" w:rsidRPr="00D93EF8" w:rsidRDefault="00475995" w:rsidP="00127D3B">
            <w:pPr>
              <w:spacing w:before="120" w:after="120"/>
              <w:jc w:val="both"/>
              <w:rPr>
                <w:rFonts w:eastAsia="Arial" w:cs="Arial"/>
                <w:b/>
                <w:bCs/>
                <w:color w:val="000000" w:themeColor="text1"/>
                <w:sz w:val="22"/>
                <w:szCs w:val="22"/>
              </w:rPr>
            </w:pPr>
            <w:r>
              <w:rPr>
                <w:rFonts w:eastAsia="Arial" w:cs="Arial"/>
                <w:b/>
                <w:color w:val="000000" w:themeColor="text1"/>
              </w:rPr>
              <w:t>1</w:t>
            </w:r>
          </w:p>
        </w:tc>
        <w:tc>
          <w:tcPr>
            <w:tcW w:w="1275" w:type="dxa"/>
          </w:tcPr>
          <w:p w14:paraId="64C553C4" w14:textId="0355AACD" w:rsidR="005506B4" w:rsidRPr="00D93EF8" w:rsidRDefault="00475995" w:rsidP="00127D3B">
            <w:pPr>
              <w:spacing w:before="120" w:after="120"/>
              <w:jc w:val="both"/>
              <w:rPr>
                <w:rFonts w:eastAsia="Arial" w:cs="Arial"/>
                <w:b/>
                <w:bCs/>
                <w:color w:val="000000" w:themeColor="text1"/>
                <w:sz w:val="22"/>
                <w:szCs w:val="22"/>
              </w:rPr>
            </w:pPr>
            <w:r>
              <w:rPr>
                <w:rFonts w:eastAsia="Arial" w:cs="Arial"/>
                <w:b/>
                <w:color w:val="000000" w:themeColor="text1"/>
              </w:rPr>
              <w:t>40</w:t>
            </w:r>
          </w:p>
        </w:tc>
        <w:tc>
          <w:tcPr>
            <w:tcW w:w="3119" w:type="dxa"/>
          </w:tcPr>
          <w:p w14:paraId="012B7B78" w14:textId="5E981CEA" w:rsidR="005506B4" w:rsidRPr="00A4685B" w:rsidRDefault="001B1C20" w:rsidP="00127D3B">
            <w:pPr>
              <w:spacing w:before="120" w:after="120"/>
              <w:jc w:val="both"/>
              <w:rPr>
                <w:rFonts w:cs="Arial"/>
                <w:sz w:val="22"/>
                <w:szCs w:val="22"/>
                <w:lang w:val="uk-UA"/>
              </w:rPr>
            </w:pPr>
            <w:r>
              <w:rPr>
                <w:rFonts w:cs="Arial"/>
              </w:rPr>
              <w:t>N/A</w:t>
            </w:r>
          </w:p>
        </w:tc>
      </w:tr>
    </w:tbl>
    <w:p w14:paraId="1F5C5CAF" w14:textId="60B94A8B" w:rsidR="00A45D2D" w:rsidRDefault="00A0387E" w:rsidP="00127D3B">
      <w:pPr>
        <w:jc w:val="both"/>
      </w:pPr>
      <w:r w:rsidRPr="00100B49">
        <w:rPr>
          <w:rFonts w:cs="Arial"/>
          <w:lang w:val="en-US"/>
        </w:rPr>
        <w:t xml:space="preserve">There is no contractual right to use up the full days/travel or budgets. The number of days/travel and the budgets will be contractually agreed as </w:t>
      </w:r>
      <w:r w:rsidRPr="00100B49">
        <w:rPr>
          <w:rFonts w:cs="Arial"/>
          <w:b/>
          <w:lang w:val="en-US"/>
        </w:rPr>
        <w:t>maximum amounts</w:t>
      </w:r>
      <w:r w:rsidRPr="00100B49">
        <w:rPr>
          <w:rFonts w:cs="Arial"/>
          <w:lang w:val="en-US"/>
        </w:rPr>
        <w:t>.</w:t>
      </w:r>
    </w:p>
    <w:p w14:paraId="163657C1" w14:textId="2CB0A48D" w:rsidR="00F40FC7" w:rsidRDefault="00F40FC7" w:rsidP="00D93EF8">
      <w:pPr>
        <w:pStyle w:val="ZulschenderText"/>
        <w:spacing w:before="120" w:after="360"/>
        <w:jc w:val="both"/>
      </w:pPr>
      <w:bookmarkStart w:id="225" w:name="_Toc119493853"/>
      <w:bookmarkStart w:id="226" w:name="_Toc126094258"/>
      <w:bookmarkEnd w:id="223"/>
      <w:r w:rsidRPr="00D93EF8">
        <w:rPr>
          <w:b/>
          <w:bCs/>
          <w:iCs/>
          <w:color w:val="auto"/>
        </w:rPr>
        <w:t>Requirements on the format of the bid for the option</w:t>
      </w:r>
      <w:bookmarkEnd w:id="225"/>
      <w:bookmarkEnd w:id="226"/>
    </w:p>
    <w:p w14:paraId="59275EC8" w14:textId="31FA988C" w:rsidR="00F40FC7" w:rsidRDefault="00F40FC7" w:rsidP="00127D3B">
      <w:pPr>
        <w:jc w:val="both"/>
      </w:pPr>
      <w:r>
        <w:t xml:space="preserve">Price of the option shall be indicated separately from the price of main service. </w:t>
      </w:r>
    </w:p>
    <w:p w14:paraId="045FCF3E" w14:textId="0F14B49C" w:rsidR="00B57A0B" w:rsidRPr="00B57A0B" w:rsidRDefault="00B57A0B" w:rsidP="00B57A0B">
      <w:pPr>
        <w:pStyle w:val="ListParagraph"/>
        <w:numPr>
          <w:ilvl w:val="0"/>
          <w:numId w:val="12"/>
        </w:numPr>
        <w:rPr>
          <w:b/>
          <w:bCs/>
        </w:rPr>
      </w:pPr>
      <w:r w:rsidRPr="00B57A0B">
        <w:rPr>
          <w:b/>
          <w:bCs/>
        </w:rPr>
        <w:t xml:space="preserve">Option 2 </w:t>
      </w:r>
    </w:p>
    <w:p w14:paraId="415BD82C" w14:textId="297B68DD" w:rsidR="00B57A0B" w:rsidRDefault="00B57A0B" w:rsidP="00B57A0B">
      <w:pPr>
        <w:jc w:val="both"/>
      </w:pPr>
      <w:r>
        <w:t xml:space="preserve">In </w:t>
      </w:r>
      <w:proofErr w:type="gramStart"/>
      <w:r w:rsidR="00316657">
        <w:t>addition</w:t>
      </w:r>
      <w:proofErr w:type="gramEnd"/>
      <w:r>
        <w:t xml:space="preserve"> the following tasks should be implemented </w:t>
      </w:r>
      <w:r w:rsidR="00851DA8">
        <w:t xml:space="preserve">by the contractor: </w:t>
      </w:r>
    </w:p>
    <w:p w14:paraId="2DE08840" w14:textId="60151CED" w:rsidR="00851DA8" w:rsidRDefault="00851DA8" w:rsidP="00851DA8">
      <w:pPr>
        <w:jc w:val="both"/>
        <w:rPr>
          <w:b/>
          <w:bCs/>
        </w:rPr>
      </w:pPr>
      <w:r w:rsidRPr="4834E65A">
        <w:rPr>
          <w:b/>
          <w:bCs/>
        </w:rPr>
        <w:lastRenderedPageBreak/>
        <w:t>WP</w:t>
      </w:r>
      <w:r w:rsidR="00471410" w:rsidRPr="4834E65A">
        <w:rPr>
          <w:b/>
          <w:bCs/>
        </w:rPr>
        <w:t>7</w:t>
      </w:r>
      <w:r w:rsidRPr="4834E65A">
        <w:rPr>
          <w:b/>
          <w:bCs/>
        </w:rPr>
        <w:t xml:space="preserve"> Support to implementation of risk assessments (</w:t>
      </w:r>
      <w:r w:rsidR="00471410" w:rsidRPr="4834E65A">
        <w:rPr>
          <w:b/>
          <w:bCs/>
        </w:rPr>
        <w:t xml:space="preserve">approx. </w:t>
      </w:r>
      <w:r w:rsidRPr="4834E65A">
        <w:rPr>
          <w:b/>
          <w:bCs/>
        </w:rPr>
        <w:t xml:space="preserve">20 Expert days) </w:t>
      </w:r>
    </w:p>
    <w:p w14:paraId="55C48077" w14:textId="78ED94F3" w:rsidR="00851DA8" w:rsidRDefault="00851DA8" w:rsidP="00851DA8">
      <w:pPr>
        <w:pStyle w:val="ListParagraph"/>
        <w:numPr>
          <w:ilvl w:val="0"/>
          <w:numId w:val="19"/>
        </w:numPr>
        <w:spacing w:after="0"/>
        <w:rPr>
          <w:rFonts w:eastAsia="Arial" w:cs="Arial"/>
          <w:lang w:val="en-US"/>
        </w:rPr>
      </w:pPr>
      <w:r w:rsidRPr="1AA02EED">
        <w:rPr>
          <w:rFonts w:eastAsia="Arial" w:cs="Arial"/>
          <w:lang w:val="en-US"/>
        </w:rPr>
        <w:t xml:space="preserve">Conduct </w:t>
      </w:r>
      <w:r>
        <w:rPr>
          <w:rFonts w:eastAsia="Arial" w:cs="Arial"/>
          <w:lang w:val="en-US"/>
        </w:rPr>
        <w:t xml:space="preserve">risk assessment </w:t>
      </w:r>
      <w:r w:rsidRPr="1AA02EED">
        <w:rPr>
          <w:rFonts w:eastAsia="Arial" w:cs="Arial"/>
          <w:lang w:val="en-US"/>
        </w:rPr>
        <w:t>workshops, online</w:t>
      </w:r>
      <w:r w:rsidR="00F959DB">
        <w:rPr>
          <w:rFonts w:eastAsia="Arial" w:cs="Arial"/>
          <w:lang w:val="en-US"/>
        </w:rPr>
        <w:t xml:space="preserve">, hybrid </w:t>
      </w:r>
      <w:r w:rsidRPr="1AA02EED">
        <w:rPr>
          <w:rFonts w:eastAsia="Arial" w:cs="Arial"/>
          <w:lang w:val="en-US"/>
        </w:rPr>
        <w:t xml:space="preserve">or in Ukraine or other EU country or Moldova, </w:t>
      </w:r>
      <w:r>
        <w:rPr>
          <w:rFonts w:eastAsia="Arial" w:cs="Arial"/>
          <w:lang w:val="en-US"/>
        </w:rPr>
        <w:t>in</w:t>
      </w:r>
      <w:r w:rsidRPr="1AA02EED">
        <w:rPr>
          <w:rFonts w:eastAsia="Arial" w:cs="Arial"/>
          <w:lang w:val="en-US"/>
        </w:rPr>
        <w:t xml:space="preserve"> up to 4 cities. </w:t>
      </w:r>
    </w:p>
    <w:p w14:paraId="19D7CD1A" w14:textId="2717C3EF" w:rsidR="00851DA8" w:rsidRDefault="00851DA8" w:rsidP="00851DA8">
      <w:pPr>
        <w:pStyle w:val="ListParagraph"/>
        <w:numPr>
          <w:ilvl w:val="0"/>
          <w:numId w:val="19"/>
        </w:numPr>
        <w:spacing w:after="0"/>
        <w:rPr>
          <w:rFonts w:eastAsia="Arial" w:cs="Arial"/>
          <w:lang w:val="en-US"/>
        </w:rPr>
      </w:pPr>
      <w:r w:rsidRPr="1AA02EED">
        <w:rPr>
          <w:rFonts w:eastAsia="Arial" w:cs="Arial"/>
          <w:lang w:val="en-US"/>
        </w:rPr>
        <w:t xml:space="preserve">Workshop duration up to 3 days. Workshop participants will be determined by the selected city in accordance with the criteria developed by </w:t>
      </w:r>
      <w:r>
        <w:rPr>
          <w:rFonts w:eastAsia="Arial" w:cs="Arial"/>
          <w:lang w:val="en-US"/>
        </w:rPr>
        <w:t>SURs service provider.</w:t>
      </w:r>
    </w:p>
    <w:p w14:paraId="06E42DB9" w14:textId="6B00566D" w:rsidR="00851DA8" w:rsidRDefault="00851DA8" w:rsidP="00851DA8">
      <w:pPr>
        <w:pStyle w:val="ListParagraph"/>
        <w:numPr>
          <w:ilvl w:val="0"/>
          <w:numId w:val="19"/>
        </w:numPr>
        <w:spacing w:after="0"/>
        <w:rPr>
          <w:rFonts w:eastAsia="Arial" w:cs="Arial"/>
          <w:lang w:val="en-US"/>
        </w:rPr>
      </w:pPr>
      <w:r w:rsidRPr="1AA02EED">
        <w:rPr>
          <w:rFonts w:eastAsia="Arial" w:cs="Arial"/>
          <w:lang w:val="en-US"/>
        </w:rPr>
        <w:t>The consultant is required to ensure adequate facilitation</w:t>
      </w:r>
      <w:r w:rsidR="000B1676">
        <w:rPr>
          <w:rFonts w:eastAsia="Arial" w:cs="Arial"/>
          <w:lang w:val="en-US"/>
        </w:rPr>
        <w:t xml:space="preserve"> and implementation of the risk assessment technology developed by the SUR contractor</w:t>
      </w:r>
      <w:r w:rsidRPr="1AA02EED">
        <w:rPr>
          <w:rFonts w:eastAsia="Arial" w:cs="Arial"/>
          <w:lang w:val="en-US"/>
        </w:rPr>
        <w:t>. Translation will be organized through SUR Project.</w:t>
      </w:r>
    </w:p>
    <w:p w14:paraId="7ABACC6C" w14:textId="65FC099B" w:rsidR="00851DA8" w:rsidRPr="00E85C66" w:rsidRDefault="00851DA8" w:rsidP="00851DA8">
      <w:pPr>
        <w:pStyle w:val="paragraph"/>
        <w:numPr>
          <w:ilvl w:val="0"/>
          <w:numId w:val="19"/>
        </w:numPr>
        <w:spacing w:before="0" w:beforeAutospacing="0" w:after="0" w:afterAutospacing="0"/>
        <w:jc w:val="both"/>
        <w:textAlignment w:val="baseline"/>
        <w:rPr>
          <w:rStyle w:val="normaltextrun"/>
          <w:rFonts w:ascii="Arial" w:hAnsi="Arial" w:cs="Arial"/>
          <w:sz w:val="22"/>
          <w:szCs w:val="22"/>
          <w:lang w:val="en-GB"/>
        </w:rPr>
      </w:pPr>
      <w:r w:rsidRPr="00E85C66">
        <w:rPr>
          <w:rStyle w:val="normaltextrun"/>
          <w:rFonts w:ascii="Arial" w:hAnsi="Arial" w:cs="Arial"/>
          <w:sz w:val="22"/>
          <w:szCs w:val="22"/>
          <w:lang w:val="en-GB"/>
        </w:rPr>
        <w:t xml:space="preserve">The contractor is required to become familiar with the </w:t>
      </w:r>
      <w:r>
        <w:rPr>
          <w:rStyle w:val="normaltextrun"/>
          <w:rFonts w:ascii="Arial" w:hAnsi="Arial" w:cs="Arial"/>
          <w:sz w:val="22"/>
          <w:szCs w:val="22"/>
          <w:lang w:val="en-GB"/>
        </w:rPr>
        <w:t>risk assessment methodology</w:t>
      </w:r>
      <w:r w:rsidR="000B1676">
        <w:rPr>
          <w:rStyle w:val="normaltextrun"/>
          <w:rFonts w:ascii="Arial" w:hAnsi="Arial" w:cs="Arial"/>
          <w:sz w:val="22"/>
          <w:szCs w:val="22"/>
          <w:lang w:val="en-GB"/>
        </w:rPr>
        <w:t xml:space="preserve">, </w:t>
      </w:r>
      <w:r w:rsidRPr="00E85C66">
        <w:rPr>
          <w:rStyle w:val="normaltextrun"/>
          <w:rFonts w:ascii="Arial" w:hAnsi="Arial" w:cs="Arial"/>
          <w:sz w:val="22"/>
          <w:szCs w:val="22"/>
          <w:lang w:val="en-GB"/>
        </w:rPr>
        <w:t>its technical contents</w:t>
      </w:r>
      <w:r w:rsidR="000B1676">
        <w:rPr>
          <w:rStyle w:val="normaltextrun"/>
          <w:rFonts w:ascii="Arial" w:hAnsi="Arial" w:cs="Arial"/>
          <w:sz w:val="22"/>
          <w:szCs w:val="22"/>
          <w:lang w:val="en-GB"/>
        </w:rPr>
        <w:t xml:space="preserve"> and procedure of implementation/facilitation</w:t>
      </w:r>
      <w:r w:rsidRPr="00E85C66">
        <w:rPr>
          <w:rStyle w:val="normaltextrun"/>
          <w:rFonts w:ascii="Arial" w:hAnsi="Arial" w:cs="Arial"/>
          <w:sz w:val="22"/>
          <w:szCs w:val="22"/>
          <w:lang w:val="en-GB"/>
        </w:rPr>
        <w:t xml:space="preserve"> through exchange meetings with </w:t>
      </w:r>
      <w:r>
        <w:rPr>
          <w:rStyle w:val="normaltextrun"/>
          <w:rFonts w:ascii="Arial" w:hAnsi="Arial" w:cs="Arial"/>
          <w:sz w:val="22"/>
          <w:szCs w:val="22"/>
          <w:lang w:val="en-GB"/>
        </w:rPr>
        <w:t>SUR contractor.</w:t>
      </w:r>
      <w:r w:rsidRPr="00E85C66">
        <w:rPr>
          <w:rStyle w:val="normaltextrun"/>
          <w:rFonts w:ascii="Arial" w:hAnsi="Arial" w:cs="Arial"/>
          <w:sz w:val="22"/>
          <w:szCs w:val="22"/>
          <w:lang w:val="en-GB"/>
        </w:rPr>
        <w:t>  </w:t>
      </w:r>
    </w:p>
    <w:p w14:paraId="6B41509B" w14:textId="205AF2DD" w:rsidR="00851DA8" w:rsidRPr="00E85C66" w:rsidRDefault="00851DA8" w:rsidP="00851DA8">
      <w:pPr>
        <w:pStyle w:val="paragraph"/>
        <w:numPr>
          <w:ilvl w:val="0"/>
          <w:numId w:val="19"/>
        </w:numPr>
        <w:spacing w:before="0" w:beforeAutospacing="0" w:after="0" w:afterAutospacing="0"/>
        <w:jc w:val="both"/>
        <w:textAlignment w:val="baseline"/>
        <w:rPr>
          <w:rStyle w:val="normaltextrun"/>
          <w:rFonts w:ascii="Arial" w:hAnsi="Arial" w:cs="Arial"/>
          <w:sz w:val="22"/>
          <w:szCs w:val="22"/>
          <w:lang w:val="en-GB"/>
        </w:rPr>
      </w:pPr>
      <w:r>
        <w:rPr>
          <w:rStyle w:val="normaltextrun"/>
          <w:rFonts w:ascii="Arial" w:hAnsi="Arial" w:cs="Arial"/>
          <w:sz w:val="22"/>
          <w:szCs w:val="22"/>
          <w:lang w:val="en-GB"/>
        </w:rPr>
        <w:t>Ensure technical facilitation of in person formats</w:t>
      </w:r>
      <w:r w:rsidR="00A637B4">
        <w:rPr>
          <w:rStyle w:val="normaltextrun"/>
          <w:rFonts w:ascii="Arial" w:hAnsi="Arial" w:cs="Arial"/>
          <w:sz w:val="22"/>
          <w:szCs w:val="22"/>
          <w:lang w:val="en-GB"/>
        </w:rPr>
        <w:t xml:space="preserve"> or hybrid formats</w:t>
      </w:r>
      <w:r>
        <w:rPr>
          <w:rStyle w:val="normaltextrun"/>
          <w:rFonts w:ascii="Arial" w:hAnsi="Arial" w:cs="Arial"/>
          <w:sz w:val="22"/>
          <w:szCs w:val="22"/>
          <w:lang w:val="en-GB"/>
        </w:rPr>
        <w:t xml:space="preserve"> across all workshops (coordination with translation services, technical set up, </w:t>
      </w:r>
      <w:proofErr w:type="spellStart"/>
      <w:r>
        <w:rPr>
          <w:rStyle w:val="normaltextrun"/>
          <w:rFonts w:ascii="Arial" w:hAnsi="Arial" w:cs="Arial"/>
          <w:sz w:val="22"/>
          <w:szCs w:val="22"/>
          <w:lang w:val="en-GB"/>
        </w:rPr>
        <w:t>ect</w:t>
      </w:r>
      <w:proofErr w:type="spellEnd"/>
      <w:r>
        <w:rPr>
          <w:rStyle w:val="normaltextrun"/>
          <w:rFonts w:ascii="Arial" w:hAnsi="Arial" w:cs="Arial"/>
          <w:sz w:val="22"/>
          <w:szCs w:val="22"/>
          <w:lang w:val="en-GB"/>
        </w:rPr>
        <w:t xml:space="preserve">.) in coordination with SUR Project and the SUR service provider </w:t>
      </w:r>
    </w:p>
    <w:p w14:paraId="43BE3070" w14:textId="63686C50" w:rsidR="00851DA8" w:rsidRDefault="00851DA8" w:rsidP="00851DA8">
      <w:pPr>
        <w:pStyle w:val="ListParagraph"/>
        <w:numPr>
          <w:ilvl w:val="0"/>
          <w:numId w:val="19"/>
        </w:numPr>
        <w:spacing w:after="0"/>
        <w:rPr>
          <w:rFonts w:eastAsia="Arial" w:cs="Arial"/>
          <w:lang w:val="en-US"/>
        </w:rPr>
      </w:pPr>
      <w:r w:rsidRPr="1AA02EED">
        <w:rPr>
          <w:rFonts w:eastAsia="Arial" w:cs="Arial"/>
          <w:lang w:val="en-US"/>
        </w:rPr>
        <w:t xml:space="preserve">The consultant is required to provide a written report of </w:t>
      </w:r>
      <w:r w:rsidR="00A637B4">
        <w:rPr>
          <w:rFonts w:eastAsia="Arial" w:cs="Arial"/>
          <w:lang w:val="en-US"/>
        </w:rPr>
        <w:t xml:space="preserve">each </w:t>
      </w:r>
      <w:r w:rsidRPr="1AA02EED">
        <w:rPr>
          <w:rFonts w:eastAsia="Arial" w:cs="Arial"/>
          <w:lang w:val="en-US"/>
        </w:rPr>
        <w:t>workshop/training activity including photos.</w:t>
      </w:r>
    </w:p>
    <w:p w14:paraId="72550257" w14:textId="77777777" w:rsidR="00851DA8" w:rsidRDefault="00851DA8" w:rsidP="00851DA8">
      <w:pPr>
        <w:pStyle w:val="ListParagraph"/>
        <w:numPr>
          <w:ilvl w:val="0"/>
          <w:numId w:val="19"/>
        </w:numPr>
        <w:spacing w:after="0"/>
        <w:rPr>
          <w:rFonts w:eastAsia="Arial" w:cs="Arial"/>
          <w:lang w:val="en-US"/>
        </w:rPr>
      </w:pPr>
      <w:r>
        <w:rPr>
          <w:rFonts w:eastAsia="Arial" w:cs="Arial"/>
          <w:lang w:val="en-US"/>
        </w:rPr>
        <w:t xml:space="preserve">The contractor is required that all relevant forms for SUR </w:t>
      </w:r>
      <w:proofErr w:type="gramStart"/>
      <w:r>
        <w:rPr>
          <w:rFonts w:eastAsia="Arial" w:cs="Arial"/>
          <w:lang w:val="en-US"/>
        </w:rPr>
        <w:t>projects to</w:t>
      </w:r>
      <w:proofErr w:type="gramEnd"/>
      <w:r>
        <w:rPr>
          <w:rFonts w:eastAsia="Arial" w:cs="Arial"/>
          <w:lang w:val="en-US"/>
        </w:rPr>
        <w:t xml:space="preserve"> be filled in by the participants are delivered to SUR Project. </w:t>
      </w:r>
    </w:p>
    <w:p w14:paraId="4247B2A6" w14:textId="77777777" w:rsidR="00851DA8" w:rsidRPr="0026134F" w:rsidRDefault="00851DA8" w:rsidP="00851DA8">
      <w:pPr>
        <w:pStyle w:val="ListParagraph"/>
        <w:numPr>
          <w:ilvl w:val="0"/>
          <w:numId w:val="19"/>
        </w:numPr>
        <w:spacing w:after="0"/>
        <w:rPr>
          <w:lang w:val="en-US"/>
        </w:rPr>
      </w:pPr>
      <w:r w:rsidRPr="1AA02EED">
        <w:rPr>
          <w:rFonts w:eastAsia="Arial" w:cs="Arial"/>
          <w:lang w:val="en-US"/>
        </w:rPr>
        <w:t>Coordinate with GIZ project management regarding scheduling, logistics, and security considerations.</w:t>
      </w:r>
    </w:p>
    <w:p w14:paraId="01FBDF7C" w14:textId="77777777" w:rsidR="0026134F" w:rsidRPr="0026134F" w:rsidRDefault="0026134F" w:rsidP="0026134F">
      <w:pPr>
        <w:spacing w:after="0"/>
        <w:rPr>
          <w:lang w:val="en-US"/>
        </w:rPr>
      </w:pPr>
    </w:p>
    <w:p w14:paraId="54E189E3" w14:textId="77777777" w:rsidR="000B1676" w:rsidRPr="00CC7358" w:rsidRDefault="000B1676" w:rsidP="000B1676">
      <w:pPr>
        <w:pStyle w:val="ListParagraph"/>
        <w:spacing w:after="0"/>
        <w:rPr>
          <w:lang w:val="en-US"/>
        </w:rPr>
      </w:pPr>
    </w:p>
    <w:p w14:paraId="52E5519C" w14:textId="0396DF7E" w:rsidR="000B1676" w:rsidRPr="000B1676" w:rsidRDefault="000B1676" w:rsidP="000B1676">
      <w:pPr>
        <w:pStyle w:val="ListParagraph"/>
        <w:numPr>
          <w:ilvl w:val="1"/>
          <w:numId w:val="12"/>
        </w:numPr>
        <w:jc w:val="both"/>
        <w:rPr>
          <w:rFonts w:cs="Arial"/>
          <w:b/>
          <w:bCs/>
          <w:lang w:val="uk-UA"/>
        </w:rPr>
      </w:pPr>
      <w:r w:rsidRPr="000B1676">
        <w:rPr>
          <w:rFonts w:cs="Arial"/>
          <w:b/>
          <w:bCs/>
        </w:rPr>
        <w:t>Deliverables and Reporting:</w:t>
      </w:r>
    </w:p>
    <w:p w14:paraId="42789F0B" w14:textId="77777777" w:rsidR="000B1676" w:rsidRPr="00CC7358" w:rsidRDefault="000B1676" w:rsidP="000B1676">
      <w:pPr>
        <w:jc w:val="both"/>
        <w:rPr>
          <w:rFonts w:cs="Arial"/>
        </w:rPr>
      </w:pPr>
      <w:r w:rsidRPr="00100B49">
        <w:rPr>
          <w:rFonts w:cs="Arial"/>
          <w:lang w:val="uk-UA"/>
        </w:rPr>
        <w:t xml:space="preserve">The </w:t>
      </w:r>
      <w:r w:rsidRPr="00100B49">
        <w:rPr>
          <w:rFonts w:cs="Arial"/>
        </w:rPr>
        <w:t>Co</w:t>
      </w:r>
      <w:r w:rsidRPr="00100B49">
        <w:rPr>
          <w:rFonts w:cs="Arial"/>
          <w:lang w:val="uk-UA"/>
        </w:rPr>
        <w:t>ntractor</w:t>
      </w:r>
      <w:r w:rsidRPr="00100B49">
        <w:rPr>
          <w:rFonts w:cs="Arial"/>
        </w:rPr>
        <w:t xml:space="preserve"> will be responsible for the following</w:t>
      </w:r>
      <w:r>
        <w:rPr>
          <w:rFonts w:cs="Arial"/>
          <w:lang w:val="uk-UA"/>
        </w:rPr>
        <w:t xml:space="preserve"> </w:t>
      </w:r>
      <w:r>
        <w:rPr>
          <w:rFonts w:cs="Arial"/>
          <w:lang w:val="en-US"/>
        </w:rPr>
        <w:t>optional services</w:t>
      </w:r>
      <w:r w:rsidRPr="00100B49">
        <w:rPr>
          <w:rFonts w:cs="Arial"/>
        </w:rPr>
        <w:t>:</w:t>
      </w:r>
    </w:p>
    <w:tbl>
      <w:tblPr>
        <w:tblStyle w:val="TableGrid"/>
        <w:tblW w:w="9224" w:type="dxa"/>
        <w:jc w:val="center"/>
        <w:tblLayout w:type="fixed"/>
        <w:tblLook w:val="04A0" w:firstRow="1" w:lastRow="0" w:firstColumn="1" w:lastColumn="0" w:noHBand="0" w:noVBand="1"/>
      </w:tblPr>
      <w:tblGrid>
        <w:gridCol w:w="421"/>
        <w:gridCol w:w="2693"/>
        <w:gridCol w:w="3260"/>
        <w:gridCol w:w="2850"/>
      </w:tblGrid>
      <w:tr w:rsidR="000B1676" w:rsidRPr="00100B49" w14:paraId="2AFC94BA" w14:textId="77777777" w:rsidTr="00895F4C">
        <w:trPr>
          <w:trHeight w:val="510"/>
          <w:jc w:val="center"/>
        </w:trPr>
        <w:tc>
          <w:tcPr>
            <w:tcW w:w="421" w:type="dxa"/>
          </w:tcPr>
          <w:p w14:paraId="287A4CE1" w14:textId="77777777" w:rsidR="000B1676" w:rsidRPr="000E5557" w:rsidRDefault="000B1676" w:rsidP="00895F4C">
            <w:pPr>
              <w:spacing w:after="0"/>
              <w:contextualSpacing/>
              <w:jc w:val="right"/>
              <w:rPr>
                <w:rFonts w:cs="Arial"/>
                <w:b/>
                <w:sz w:val="22"/>
                <w:szCs w:val="22"/>
                <w:lang w:val="en-US"/>
              </w:rPr>
            </w:pPr>
            <w:r>
              <w:rPr>
                <w:rFonts w:cs="Arial"/>
                <w:b/>
                <w:bCs/>
                <w:sz w:val="22"/>
                <w:szCs w:val="22"/>
                <w:lang w:val="en-US"/>
              </w:rPr>
              <w:t>#</w:t>
            </w:r>
          </w:p>
        </w:tc>
        <w:tc>
          <w:tcPr>
            <w:tcW w:w="2693" w:type="dxa"/>
          </w:tcPr>
          <w:p w14:paraId="76E40C15" w14:textId="77777777" w:rsidR="000B1676" w:rsidRPr="00100B49" w:rsidRDefault="000B1676" w:rsidP="00895F4C">
            <w:pPr>
              <w:spacing w:after="0"/>
              <w:contextualSpacing/>
              <w:rPr>
                <w:rFonts w:cs="Arial"/>
                <w:b/>
                <w:bCs/>
              </w:rPr>
            </w:pPr>
            <w:r w:rsidRPr="00100B49">
              <w:rPr>
                <w:rFonts w:cs="Arial"/>
                <w:b/>
                <w:bCs/>
                <w:sz w:val="22"/>
                <w:szCs w:val="22"/>
              </w:rPr>
              <w:t>Reporting/ Deliverable</w:t>
            </w:r>
          </w:p>
        </w:tc>
        <w:tc>
          <w:tcPr>
            <w:tcW w:w="3260" w:type="dxa"/>
          </w:tcPr>
          <w:p w14:paraId="25B07240" w14:textId="77777777" w:rsidR="000B1676" w:rsidRPr="00100B49" w:rsidRDefault="000B1676" w:rsidP="00895F4C">
            <w:pPr>
              <w:spacing w:after="0"/>
              <w:contextualSpacing/>
              <w:jc w:val="both"/>
              <w:rPr>
                <w:rFonts w:cs="Arial"/>
                <w:b/>
                <w:sz w:val="22"/>
                <w:szCs w:val="22"/>
              </w:rPr>
            </w:pPr>
            <w:r w:rsidRPr="00100B49">
              <w:rPr>
                <w:rFonts w:cs="Arial"/>
                <w:b/>
                <w:sz w:val="22"/>
                <w:szCs w:val="22"/>
              </w:rPr>
              <w:t>Requirements to the format</w:t>
            </w:r>
          </w:p>
        </w:tc>
        <w:tc>
          <w:tcPr>
            <w:tcW w:w="2850" w:type="dxa"/>
          </w:tcPr>
          <w:p w14:paraId="7D1BB506" w14:textId="77777777" w:rsidR="000B1676" w:rsidRPr="00100B49" w:rsidRDefault="000B1676" w:rsidP="00895F4C">
            <w:pPr>
              <w:spacing w:after="0"/>
              <w:contextualSpacing/>
              <w:jc w:val="both"/>
              <w:rPr>
                <w:rFonts w:cs="Arial"/>
                <w:b/>
                <w:bCs/>
                <w:sz w:val="22"/>
                <w:szCs w:val="22"/>
              </w:rPr>
            </w:pPr>
            <w:r w:rsidRPr="00100B49">
              <w:rPr>
                <w:rFonts w:cs="Arial"/>
                <w:b/>
                <w:bCs/>
                <w:sz w:val="22"/>
                <w:szCs w:val="22"/>
              </w:rPr>
              <w:t>Anticipated period, by</w:t>
            </w:r>
          </w:p>
        </w:tc>
      </w:tr>
      <w:tr w:rsidR="000B1676" w:rsidRPr="00100B49" w14:paraId="7C957DC3" w14:textId="77777777" w:rsidTr="00895F4C">
        <w:trPr>
          <w:trHeight w:val="330"/>
          <w:jc w:val="center"/>
        </w:trPr>
        <w:tc>
          <w:tcPr>
            <w:tcW w:w="421" w:type="dxa"/>
          </w:tcPr>
          <w:p w14:paraId="36E26CA0" w14:textId="77777777" w:rsidR="000B1676" w:rsidRPr="000E5557" w:rsidRDefault="000B1676" w:rsidP="00895F4C">
            <w:pPr>
              <w:spacing w:after="0"/>
              <w:contextualSpacing/>
              <w:jc w:val="both"/>
              <w:rPr>
                <w:rFonts w:cs="Arial"/>
                <w:b/>
                <w:bCs/>
                <w:sz w:val="22"/>
                <w:szCs w:val="22"/>
              </w:rPr>
            </w:pPr>
            <w:r w:rsidRPr="323A4EF9">
              <w:rPr>
                <w:rFonts w:cs="Arial"/>
                <w:b/>
                <w:bCs/>
                <w:sz w:val="22"/>
                <w:szCs w:val="22"/>
              </w:rPr>
              <w:t>1</w:t>
            </w:r>
          </w:p>
        </w:tc>
        <w:tc>
          <w:tcPr>
            <w:tcW w:w="2693" w:type="dxa"/>
          </w:tcPr>
          <w:p w14:paraId="276E13CA" w14:textId="325CA3EE" w:rsidR="000B1676" w:rsidRPr="00D14263" w:rsidRDefault="000B1676" w:rsidP="00895F4C">
            <w:pPr>
              <w:spacing w:after="0"/>
              <w:contextualSpacing/>
              <w:jc w:val="both"/>
              <w:rPr>
                <w:rFonts w:eastAsia="Arial" w:cs="Arial"/>
                <w:sz w:val="22"/>
                <w:szCs w:val="22"/>
              </w:rPr>
            </w:pPr>
            <w:r w:rsidRPr="323A4EF9">
              <w:rPr>
                <w:rFonts w:eastAsia="Arial" w:cs="Arial"/>
                <w:sz w:val="22"/>
                <w:szCs w:val="22"/>
              </w:rPr>
              <w:t xml:space="preserve">Provision of </w:t>
            </w:r>
            <w:r w:rsidR="00EF2520">
              <w:rPr>
                <w:rFonts w:eastAsia="Arial" w:cs="Arial"/>
                <w:sz w:val="22"/>
                <w:szCs w:val="22"/>
              </w:rPr>
              <w:t xml:space="preserve">report for each workshop </w:t>
            </w:r>
          </w:p>
        </w:tc>
        <w:tc>
          <w:tcPr>
            <w:tcW w:w="3260" w:type="dxa"/>
          </w:tcPr>
          <w:p w14:paraId="44F9E1CF" w14:textId="2709B3CF" w:rsidR="000B1676" w:rsidRDefault="000B1676" w:rsidP="00895F4C">
            <w:pPr>
              <w:spacing w:after="0"/>
              <w:jc w:val="both"/>
              <w:rPr>
                <w:rFonts w:eastAsia="Arial" w:cs="Arial"/>
              </w:rPr>
            </w:pPr>
            <w:r w:rsidRPr="323A4EF9">
              <w:rPr>
                <w:rFonts w:eastAsia="Arial" w:cs="Arial"/>
                <w:color w:val="333333"/>
              </w:rPr>
              <w:t xml:space="preserve">(doc, ppt) form </w:t>
            </w:r>
            <w:r w:rsidRPr="323A4EF9">
              <w:rPr>
                <w:rFonts w:eastAsia="Arial" w:cs="Arial"/>
              </w:rPr>
              <w:t xml:space="preserve">in English </w:t>
            </w:r>
          </w:p>
        </w:tc>
        <w:tc>
          <w:tcPr>
            <w:tcW w:w="2850" w:type="dxa"/>
          </w:tcPr>
          <w:p w14:paraId="4158893B" w14:textId="1EF715CA" w:rsidR="000B1676" w:rsidRDefault="00F959DB" w:rsidP="00895F4C">
            <w:pPr>
              <w:spacing w:after="0"/>
              <w:jc w:val="both"/>
              <w:rPr>
                <w:rFonts w:eastAsia="Arial" w:cs="Arial"/>
              </w:rPr>
            </w:pPr>
            <w:r>
              <w:rPr>
                <w:rFonts w:eastAsia="Arial" w:cs="Arial"/>
                <w:lang w:val="en-US"/>
              </w:rPr>
              <w:t>12.2026</w:t>
            </w:r>
          </w:p>
        </w:tc>
      </w:tr>
    </w:tbl>
    <w:p w14:paraId="5398A52A" w14:textId="24639614" w:rsidR="000B1676" w:rsidRDefault="000B1676" w:rsidP="000B1676">
      <w:pPr>
        <w:pStyle w:val="Heading2"/>
        <w:numPr>
          <w:ilvl w:val="1"/>
          <w:numId w:val="12"/>
        </w:numPr>
        <w:jc w:val="both"/>
      </w:pPr>
      <w:r>
        <w:t>Requirements</w:t>
      </w:r>
    </w:p>
    <w:p w14:paraId="3BCB251D" w14:textId="622BEE46" w:rsidR="000B1676" w:rsidRDefault="000B1676" w:rsidP="000B1676">
      <w:pPr>
        <w:jc w:val="both"/>
      </w:pPr>
      <w:r>
        <w:t>The option</w:t>
      </w:r>
      <w:r w:rsidR="00153807">
        <w:t>s</w:t>
      </w:r>
      <w:r>
        <w:t xml:space="preserve"> will be exercised by means of a contract extension </w:t>
      </w:r>
      <w:proofErr w:type="gramStart"/>
      <w:r>
        <w:t>on the basis of</w:t>
      </w:r>
      <w:proofErr w:type="gramEnd"/>
      <w:r>
        <w:t xml:space="preserve"> the individual </w:t>
      </w:r>
      <w:r w:rsidRPr="008F53DE">
        <w:t>approaches already offered</w:t>
      </w:r>
      <w:r>
        <w:t>.</w:t>
      </w:r>
    </w:p>
    <w:p w14:paraId="7B5B8C4B" w14:textId="77777777" w:rsidR="000B1676" w:rsidRPr="006D0A14" w:rsidRDefault="000B1676" w:rsidP="000B1676">
      <w:pPr>
        <w:pStyle w:val="ListParagraph"/>
        <w:numPr>
          <w:ilvl w:val="1"/>
          <w:numId w:val="12"/>
        </w:numPr>
        <w:jc w:val="both"/>
      </w:pPr>
      <w:r w:rsidRPr="00523100">
        <w:rPr>
          <w:b/>
        </w:rPr>
        <w:t>Quantitative requirements for the optional services</w:t>
      </w:r>
    </w:p>
    <w:p w14:paraId="02221362" w14:textId="77777777" w:rsidR="000B1676" w:rsidRPr="00B25D66" w:rsidRDefault="000B1676" w:rsidP="000B1676">
      <w:pPr>
        <w:jc w:val="both"/>
      </w:pPr>
      <w:r>
        <w:t xml:space="preserve">Specification of inputs </w:t>
      </w:r>
    </w:p>
    <w:tbl>
      <w:tblPr>
        <w:tblStyle w:val="TableGrid"/>
        <w:tblW w:w="9913" w:type="dxa"/>
        <w:tblInd w:w="5" w:type="dxa"/>
        <w:tblLayout w:type="fixed"/>
        <w:tblLook w:val="04A0" w:firstRow="1" w:lastRow="0" w:firstColumn="1" w:lastColumn="0" w:noHBand="0" w:noVBand="1"/>
      </w:tblPr>
      <w:tblGrid>
        <w:gridCol w:w="3109"/>
        <w:gridCol w:w="1134"/>
        <w:gridCol w:w="1276"/>
        <w:gridCol w:w="1275"/>
        <w:gridCol w:w="3119"/>
      </w:tblGrid>
      <w:tr w:rsidR="000B1676" w14:paraId="09A02C3C" w14:textId="77777777" w:rsidTr="00895F4C">
        <w:trPr>
          <w:trHeight w:val="330"/>
        </w:trPr>
        <w:tc>
          <w:tcPr>
            <w:tcW w:w="3109" w:type="dxa"/>
          </w:tcPr>
          <w:p w14:paraId="704E4D12" w14:textId="77777777" w:rsidR="000B1676" w:rsidRPr="00D93EF8" w:rsidRDefault="000B1676" w:rsidP="00895F4C">
            <w:pPr>
              <w:spacing w:before="120" w:after="120"/>
              <w:jc w:val="both"/>
              <w:rPr>
                <w:rFonts w:cs="Arial"/>
                <w:sz w:val="22"/>
                <w:szCs w:val="22"/>
              </w:rPr>
            </w:pPr>
            <w:r w:rsidRPr="0088121D">
              <w:rPr>
                <w:rFonts w:cs="Arial"/>
                <w:b/>
              </w:rPr>
              <w:t>Fee days</w:t>
            </w:r>
          </w:p>
        </w:tc>
        <w:tc>
          <w:tcPr>
            <w:tcW w:w="1134" w:type="dxa"/>
          </w:tcPr>
          <w:p w14:paraId="06EFADC5" w14:textId="77777777" w:rsidR="000B1676" w:rsidRPr="00D93EF8" w:rsidRDefault="000B1676" w:rsidP="00895F4C">
            <w:pPr>
              <w:spacing w:before="120" w:after="120"/>
              <w:jc w:val="both"/>
              <w:rPr>
                <w:rFonts w:eastAsia="Arial" w:cs="Arial"/>
                <w:b/>
                <w:bCs/>
                <w:color w:val="000000" w:themeColor="text1"/>
                <w:sz w:val="22"/>
                <w:szCs w:val="22"/>
              </w:rPr>
            </w:pPr>
            <w:r w:rsidRPr="00127D3B">
              <w:rPr>
                <w:rFonts w:eastAsia="Arial" w:cs="Arial"/>
                <w:b/>
                <w:color w:val="000000" w:themeColor="text1"/>
              </w:rPr>
              <w:t xml:space="preserve">Unit of measurement </w:t>
            </w:r>
          </w:p>
        </w:tc>
        <w:tc>
          <w:tcPr>
            <w:tcW w:w="1276" w:type="dxa"/>
          </w:tcPr>
          <w:p w14:paraId="33EA1D48" w14:textId="77777777" w:rsidR="000B1676" w:rsidRPr="00D93EF8" w:rsidRDefault="000B1676" w:rsidP="00895F4C">
            <w:pPr>
              <w:spacing w:before="120" w:after="120"/>
              <w:jc w:val="both"/>
              <w:rPr>
                <w:rFonts w:eastAsia="Arial" w:cs="Arial"/>
                <w:b/>
                <w:bCs/>
                <w:color w:val="000000" w:themeColor="text1"/>
                <w:sz w:val="22"/>
                <w:szCs w:val="22"/>
              </w:rPr>
            </w:pPr>
            <w:r w:rsidRPr="0088121D">
              <w:rPr>
                <w:rFonts w:cs="Arial"/>
                <w:b/>
                <w:color w:val="000000" w:themeColor="text1"/>
              </w:rPr>
              <w:t>Number of experts</w:t>
            </w:r>
          </w:p>
        </w:tc>
        <w:tc>
          <w:tcPr>
            <w:tcW w:w="1275" w:type="dxa"/>
          </w:tcPr>
          <w:p w14:paraId="37722E45" w14:textId="77777777" w:rsidR="000B1676" w:rsidRPr="00D93EF8" w:rsidRDefault="000B1676" w:rsidP="00895F4C">
            <w:pPr>
              <w:spacing w:before="120" w:after="120"/>
              <w:jc w:val="both"/>
              <w:rPr>
                <w:rFonts w:eastAsia="Arial" w:cs="Arial"/>
                <w:b/>
                <w:bCs/>
                <w:color w:val="000000" w:themeColor="text1"/>
                <w:sz w:val="22"/>
                <w:szCs w:val="22"/>
              </w:rPr>
            </w:pPr>
            <w:r w:rsidRPr="0088121D">
              <w:rPr>
                <w:rFonts w:cs="Arial"/>
                <w:b/>
                <w:color w:val="000000" w:themeColor="text1"/>
              </w:rPr>
              <w:t>Total number of days</w:t>
            </w:r>
          </w:p>
        </w:tc>
        <w:tc>
          <w:tcPr>
            <w:tcW w:w="3119" w:type="dxa"/>
          </w:tcPr>
          <w:p w14:paraId="3265E21C" w14:textId="77777777" w:rsidR="000B1676" w:rsidRPr="00D93EF8" w:rsidRDefault="000B1676" w:rsidP="00895F4C">
            <w:pPr>
              <w:spacing w:before="120" w:after="120"/>
              <w:jc w:val="both"/>
              <w:rPr>
                <w:rFonts w:cs="Arial"/>
                <w:sz w:val="22"/>
                <w:szCs w:val="22"/>
              </w:rPr>
            </w:pPr>
            <w:r w:rsidRPr="0088121D">
              <w:rPr>
                <w:rFonts w:cs="Arial"/>
                <w:b/>
                <w:color w:val="000000" w:themeColor="text1"/>
              </w:rPr>
              <w:t xml:space="preserve">Comments (if any)  </w:t>
            </w:r>
          </w:p>
        </w:tc>
      </w:tr>
      <w:tr w:rsidR="000B1676" w14:paraId="46A27B5C" w14:textId="77777777" w:rsidTr="00895F4C">
        <w:trPr>
          <w:trHeight w:val="330"/>
        </w:trPr>
        <w:tc>
          <w:tcPr>
            <w:tcW w:w="3109" w:type="dxa"/>
          </w:tcPr>
          <w:p w14:paraId="60CDA807" w14:textId="57727B0C" w:rsidR="000B1676" w:rsidRPr="00D93EF8" w:rsidRDefault="000B1676" w:rsidP="00895F4C">
            <w:pPr>
              <w:spacing w:before="120" w:after="120"/>
              <w:jc w:val="both"/>
              <w:rPr>
                <w:rFonts w:eastAsia="Arial" w:cs="Arial"/>
                <w:sz w:val="22"/>
                <w:szCs w:val="22"/>
              </w:rPr>
            </w:pPr>
            <w:r w:rsidRPr="00475995">
              <w:rPr>
                <w:rFonts w:cs="Arial"/>
                <w:b/>
                <w:bCs/>
              </w:rPr>
              <w:t>Designation of key expert</w:t>
            </w:r>
          </w:p>
        </w:tc>
        <w:tc>
          <w:tcPr>
            <w:tcW w:w="1134" w:type="dxa"/>
          </w:tcPr>
          <w:p w14:paraId="4CB3F127" w14:textId="77777777" w:rsidR="000B1676" w:rsidRPr="00D93EF8" w:rsidRDefault="000B1676" w:rsidP="00895F4C">
            <w:pPr>
              <w:spacing w:before="120" w:after="120"/>
              <w:jc w:val="both"/>
              <w:rPr>
                <w:rFonts w:eastAsia="Arial" w:cs="Arial"/>
                <w:b/>
                <w:bCs/>
                <w:color w:val="000000" w:themeColor="text1"/>
                <w:sz w:val="22"/>
                <w:szCs w:val="22"/>
              </w:rPr>
            </w:pPr>
            <w:r>
              <w:rPr>
                <w:rFonts w:eastAsia="Arial" w:cs="Arial"/>
                <w:b/>
                <w:color w:val="000000" w:themeColor="text1"/>
              </w:rPr>
              <w:t>days</w:t>
            </w:r>
          </w:p>
        </w:tc>
        <w:tc>
          <w:tcPr>
            <w:tcW w:w="1276" w:type="dxa"/>
          </w:tcPr>
          <w:p w14:paraId="2E37527D" w14:textId="77777777" w:rsidR="000B1676" w:rsidRPr="00D93EF8" w:rsidRDefault="000B1676" w:rsidP="00895F4C">
            <w:pPr>
              <w:spacing w:before="120" w:after="120"/>
              <w:jc w:val="both"/>
              <w:rPr>
                <w:rFonts w:eastAsia="Arial" w:cs="Arial"/>
                <w:b/>
                <w:bCs/>
                <w:color w:val="000000" w:themeColor="text1"/>
                <w:sz w:val="22"/>
                <w:szCs w:val="22"/>
              </w:rPr>
            </w:pPr>
            <w:r>
              <w:rPr>
                <w:rFonts w:eastAsia="Arial" w:cs="Arial"/>
                <w:b/>
                <w:color w:val="000000" w:themeColor="text1"/>
              </w:rPr>
              <w:t>1</w:t>
            </w:r>
          </w:p>
        </w:tc>
        <w:tc>
          <w:tcPr>
            <w:tcW w:w="1275" w:type="dxa"/>
          </w:tcPr>
          <w:p w14:paraId="1B645FC7" w14:textId="4F4A0704" w:rsidR="000B1676" w:rsidRPr="00D93EF8" w:rsidRDefault="00F959DB" w:rsidP="00895F4C">
            <w:pPr>
              <w:spacing w:before="120" w:after="120"/>
              <w:jc w:val="both"/>
              <w:rPr>
                <w:rFonts w:eastAsia="Arial" w:cs="Arial"/>
                <w:b/>
                <w:bCs/>
                <w:color w:val="000000" w:themeColor="text1"/>
                <w:sz w:val="22"/>
                <w:szCs w:val="22"/>
              </w:rPr>
            </w:pPr>
            <w:r>
              <w:rPr>
                <w:rFonts w:eastAsia="Arial" w:cs="Arial"/>
                <w:b/>
                <w:color w:val="000000" w:themeColor="text1"/>
              </w:rPr>
              <w:t>20</w:t>
            </w:r>
          </w:p>
        </w:tc>
        <w:tc>
          <w:tcPr>
            <w:tcW w:w="3119" w:type="dxa"/>
          </w:tcPr>
          <w:p w14:paraId="74BB0B03" w14:textId="6F4BC8B4" w:rsidR="00043E18" w:rsidRPr="00043E18" w:rsidRDefault="00043E18" w:rsidP="00895F4C">
            <w:pPr>
              <w:spacing w:before="120" w:after="120"/>
              <w:jc w:val="both"/>
              <w:rPr>
                <w:rFonts w:cs="Arial"/>
              </w:rPr>
            </w:pPr>
            <w:r>
              <w:rPr>
                <w:rFonts w:cs="Arial"/>
              </w:rPr>
              <w:t>N/A</w:t>
            </w:r>
          </w:p>
        </w:tc>
      </w:tr>
      <w:tr w:rsidR="000B1676" w14:paraId="6052F442" w14:textId="77777777" w:rsidTr="00895F4C">
        <w:trPr>
          <w:trHeight w:val="330"/>
        </w:trPr>
        <w:tc>
          <w:tcPr>
            <w:tcW w:w="3109" w:type="dxa"/>
          </w:tcPr>
          <w:p w14:paraId="62634945" w14:textId="77777777" w:rsidR="000B1676" w:rsidRPr="00D93EF8" w:rsidRDefault="000B1676" w:rsidP="00895F4C">
            <w:pPr>
              <w:spacing w:before="120" w:after="120"/>
              <w:jc w:val="both"/>
              <w:rPr>
                <w:rFonts w:cs="Arial"/>
                <w:sz w:val="22"/>
                <w:szCs w:val="22"/>
              </w:rPr>
            </w:pPr>
            <w:r w:rsidRPr="0088121D">
              <w:rPr>
                <w:rFonts w:cs="Arial"/>
                <w:b/>
                <w:color w:val="000000" w:themeColor="text1"/>
              </w:rPr>
              <w:t>Travel expenses</w:t>
            </w:r>
          </w:p>
        </w:tc>
        <w:tc>
          <w:tcPr>
            <w:tcW w:w="1134" w:type="dxa"/>
          </w:tcPr>
          <w:p w14:paraId="15FEB589" w14:textId="77777777" w:rsidR="000B1676" w:rsidRPr="00D93EF8" w:rsidRDefault="000B1676" w:rsidP="00895F4C">
            <w:pPr>
              <w:spacing w:before="120" w:after="120"/>
              <w:jc w:val="both"/>
              <w:rPr>
                <w:rFonts w:eastAsia="Arial" w:cs="Arial"/>
                <w:b/>
                <w:bCs/>
                <w:color w:val="000000" w:themeColor="text1"/>
                <w:sz w:val="22"/>
                <w:szCs w:val="22"/>
              </w:rPr>
            </w:pPr>
            <w:r w:rsidRPr="00127D3B">
              <w:rPr>
                <w:rFonts w:eastAsia="Arial" w:cs="Arial"/>
                <w:b/>
                <w:color w:val="000000" w:themeColor="text1"/>
              </w:rPr>
              <w:t>Unit of measurement</w:t>
            </w:r>
          </w:p>
        </w:tc>
        <w:tc>
          <w:tcPr>
            <w:tcW w:w="1276" w:type="dxa"/>
          </w:tcPr>
          <w:p w14:paraId="6786F799" w14:textId="77777777" w:rsidR="000B1676" w:rsidRPr="00D93EF8" w:rsidRDefault="000B1676" w:rsidP="00895F4C">
            <w:pPr>
              <w:spacing w:before="120" w:after="120"/>
              <w:jc w:val="both"/>
              <w:rPr>
                <w:rFonts w:eastAsia="Arial" w:cs="Arial"/>
                <w:b/>
                <w:bCs/>
                <w:color w:val="000000" w:themeColor="text1"/>
                <w:sz w:val="22"/>
                <w:szCs w:val="22"/>
              </w:rPr>
            </w:pPr>
            <w:r w:rsidRPr="0088121D">
              <w:rPr>
                <w:rFonts w:cs="Arial"/>
                <w:b/>
                <w:color w:val="000000" w:themeColor="text1"/>
              </w:rPr>
              <w:t>Quantity</w:t>
            </w:r>
          </w:p>
        </w:tc>
        <w:tc>
          <w:tcPr>
            <w:tcW w:w="1275" w:type="dxa"/>
          </w:tcPr>
          <w:p w14:paraId="3FD59694" w14:textId="77777777" w:rsidR="000B1676" w:rsidRPr="00D93EF8" w:rsidRDefault="000B1676" w:rsidP="00895F4C">
            <w:pPr>
              <w:spacing w:before="120" w:after="120"/>
              <w:jc w:val="both"/>
              <w:rPr>
                <w:rFonts w:eastAsia="Arial" w:cs="Arial"/>
                <w:b/>
                <w:bCs/>
                <w:color w:val="000000" w:themeColor="text1"/>
                <w:sz w:val="22"/>
                <w:szCs w:val="22"/>
              </w:rPr>
            </w:pPr>
          </w:p>
        </w:tc>
        <w:tc>
          <w:tcPr>
            <w:tcW w:w="3119" w:type="dxa"/>
          </w:tcPr>
          <w:p w14:paraId="7FFE781D" w14:textId="77777777" w:rsidR="000B1676" w:rsidRPr="00D93EF8" w:rsidRDefault="000B1676" w:rsidP="00895F4C">
            <w:pPr>
              <w:spacing w:before="120" w:after="120"/>
              <w:jc w:val="both"/>
              <w:rPr>
                <w:rFonts w:cs="Arial"/>
                <w:sz w:val="22"/>
                <w:szCs w:val="22"/>
              </w:rPr>
            </w:pPr>
            <w:r w:rsidRPr="0088121D">
              <w:rPr>
                <w:rFonts w:cs="Arial"/>
                <w:b/>
                <w:color w:val="000000" w:themeColor="text1"/>
              </w:rPr>
              <w:t xml:space="preserve">Comments (if any)  </w:t>
            </w:r>
          </w:p>
        </w:tc>
      </w:tr>
      <w:tr w:rsidR="00233A45" w14:paraId="1E885F99" w14:textId="77777777" w:rsidTr="00895F4C">
        <w:trPr>
          <w:trHeight w:val="330"/>
        </w:trPr>
        <w:tc>
          <w:tcPr>
            <w:tcW w:w="3109" w:type="dxa"/>
          </w:tcPr>
          <w:p w14:paraId="69716E67" w14:textId="77777777" w:rsidR="00233A45" w:rsidRPr="00D93EF8" w:rsidRDefault="00233A45" w:rsidP="00233A45">
            <w:pPr>
              <w:spacing w:before="120" w:after="120"/>
              <w:jc w:val="both"/>
              <w:rPr>
                <w:rFonts w:eastAsia="Arial" w:cs="Arial"/>
                <w:b/>
                <w:bCs/>
                <w:color w:val="000000" w:themeColor="text1"/>
                <w:sz w:val="22"/>
                <w:szCs w:val="22"/>
              </w:rPr>
            </w:pPr>
            <w:r w:rsidRPr="0088121D">
              <w:rPr>
                <w:rFonts w:cs="Arial"/>
                <w:b/>
                <w:color w:val="000000" w:themeColor="text1"/>
              </w:rPr>
              <w:t>Fixed travel budget</w:t>
            </w:r>
          </w:p>
          <w:p w14:paraId="3FA54ADF" w14:textId="77777777" w:rsidR="00233A45" w:rsidRPr="00253215" w:rsidRDefault="00233A45" w:rsidP="00233A45">
            <w:pPr>
              <w:spacing w:before="120" w:after="120"/>
              <w:jc w:val="both"/>
              <w:rPr>
                <w:rFonts w:eastAsia="Arial" w:cs="Arial"/>
                <w:color w:val="E36C0A"/>
                <w:sz w:val="22"/>
                <w:szCs w:val="22"/>
                <w:lang w:val="uk-UA"/>
              </w:rPr>
            </w:pPr>
          </w:p>
        </w:tc>
        <w:tc>
          <w:tcPr>
            <w:tcW w:w="1134" w:type="dxa"/>
          </w:tcPr>
          <w:p w14:paraId="4336249A" w14:textId="1147EBE7" w:rsidR="00233A45" w:rsidRPr="00D93EF8" w:rsidRDefault="00233A45" w:rsidP="00233A45">
            <w:pPr>
              <w:spacing w:before="120" w:after="120"/>
              <w:jc w:val="both"/>
              <w:rPr>
                <w:rFonts w:eastAsia="Arial" w:cs="Arial"/>
                <w:b/>
                <w:bCs/>
                <w:color w:val="000000" w:themeColor="text1"/>
                <w:sz w:val="22"/>
                <w:szCs w:val="22"/>
              </w:rPr>
            </w:pPr>
            <w:proofErr w:type="spellStart"/>
            <w:r>
              <w:rPr>
                <w:rFonts w:eastAsia="Arial" w:cs="Arial"/>
                <w:b/>
                <w:bCs/>
                <w:color w:val="000000" w:themeColor="text1"/>
                <w:sz w:val="22"/>
                <w:szCs w:val="22"/>
                <w:lang w:val="de-DE"/>
              </w:rPr>
              <w:t>limit</w:t>
            </w:r>
            <w:proofErr w:type="spellEnd"/>
          </w:p>
        </w:tc>
        <w:tc>
          <w:tcPr>
            <w:tcW w:w="1276" w:type="dxa"/>
          </w:tcPr>
          <w:p w14:paraId="0F270EC0" w14:textId="2347FD2A" w:rsidR="00233A45" w:rsidRPr="00D93EF8" w:rsidRDefault="00233A45" w:rsidP="00233A45">
            <w:pPr>
              <w:spacing w:before="120" w:after="120"/>
              <w:jc w:val="both"/>
              <w:rPr>
                <w:rFonts w:eastAsia="Arial" w:cs="Arial"/>
                <w:b/>
                <w:bCs/>
                <w:color w:val="000000" w:themeColor="text1"/>
                <w:sz w:val="22"/>
                <w:szCs w:val="22"/>
              </w:rPr>
            </w:pPr>
            <w:r>
              <w:rPr>
                <w:rFonts w:eastAsia="Arial" w:cs="Arial"/>
                <w:b/>
                <w:bCs/>
                <w:color w:val="000000" w:themeColor="text1"/>
                <w:sz w:val="22"/>
                <w:szCs w:val="22"/>
              </w:rPr>
              <w:t xml:space="preserve">Up to </w:t>
            </w:r>
            <w:r w:rsidR="009D0266" w:rsidRPr="009D0266">
              <w:rPr>
                <w:rFonts w:eastAsia="Arial" w:cs="Arial"/>
                <w:b/>
                <w:bCs/>
                <w:color w:val="000000" w:themeColor="text1"/>
                <w:sz w:val="22"/>
                <w:szCs w:val="22"/>
              </w:rPr>
              <w:t xml:space="preserve">248.096 </w:t>
            </w:r>
            <w:r>
              <w:rPr>
                <w:rFonts w:eastAsia="Arial" w:cs="Arial"/>
                <w:b/>
                <w:bCs/>
                <w:color w:val="000000" w:themeColor="text1"/>
                <w:sz w:val="22"/>
                <w:szCs w:val="22"/>
              </w:rPr>
              <w:t xml:space="preserve">UAH </w:t>
            </w:r>
          </w:p>
        </w:tc>
        <w:tc>
          <w:tcPr>
            <w:tcW w:w="1275" w:type="dxa"/>
          </w:tcPr>
          <w:p w14:paraId="686D9751" w14:textId="77777777" w:rsidR="00233A45" w:rsidRPr="00D93EF8" w:rsidRDefault="00233A45" w:rsidP="00233A45">
            <w:pPr>
              <w:spacing w:before="120" w:after="120"/>
              <w:jc w:val="both"/>
              <w:rPr>
                <w:rFonts w:eastAsia="Arial" w:cs="Arial"/>
                <w:b/>
                <w:bCs/>
                <w:color w:val="000000" w:themeColor="text1"/>
                <w:sz w:val="22"/>
                <w:szCs w:val="22"/>
              </w:rPr>
            </w:pPr>
          </w:p>
        </w:tc>
        <w:tc>
          <w:tcPr>
            <w:tcW w:w="3119" w:type="dxa"/>
          </w:tcPr>
          <w:p w14:paraId="4F52E7C6" w14:textId="5DE7508D" w:rsidR="00233A45" w:rsidRPr="00D93EF8" w:rsidRDefault="00233A45" w:rsidP="00233A45">
            <w:pPr>
              <w:spacing w:before="120" w:after="120"/>
              <w:jc w:val="both"/>
              <w:rPr>
                <w:rFonts w:cs="Arial"/>
                <w:sz w:val="22"/>
                <w:szCs w:val="22"/>
              </w:rPr>
            </w:pPr>
            <w:r w:rsidRPr="0088121D">
              <w:rPr>
                <w:rFonts w:cs="Arial"/>
              </w:rPr>
              <w:t xml:space="preserve">A budget is earmarked for travel to the following countries: </w:t>
            </w:r>
            <w:r>
              <w:rPr>
                <w:rFonts w:cs="Arial"/>
              </w:rPr>
              <w:t>Ukraine</w:t>
            </w:r>
            <w:r w:rsidRPr="0088121D">
              <w:rPr>
                <w:rFonts w:cs="Arial"/>
              </w:rPr>
              <w:t>.</w:t>
            </w:r>
          </w:p>
          <w:p w14:paraId="3A927F9B" w14:textId="4A7658F7" w:rsidR="00233A45" w:rsidRDefault="00233A45" w:rsidP="00233A45">
            <w:pPr>
              <w:spacing w:before="120" w:after="120"/>
              <w:jc w:val="both"/>
              <w:rPr>
                <w:rFonts w:eastAsia="Arial" w:cs="Arial"/>
              </w:rPr>
            </w:pPr>
            <w:r>
              <w:rPr>
                <w:rFonts w:eastAsia="Arial" w:cs="Arial"/>
              </w:rPr>
              <w:lastRenderedPageBreak/>
              <w:t xml:space="preserve">A fixed </w:t>
            </w:r>
            <w:r w:rsidRPr="009D0266">
              <w:rPr>
                <w:rFonts w:eastAsia="Arial" w:cs="Arial"/>
              </w:rPr>
              <w:t xml:space="preserve">budget of </w:t>
            </w:r>
            <w:r w:rsidRPr="009D0266">
              <w:rPr>
                <w:rFonts w:eastAsiaTheme="minorHAnsi" w:cs="Arial"/>
              </w:rPr>
              <w:t xml:space="preserve">UAH </w:t>
            </w:r>
            <w:r w:rsidRPr="009D0266">
              <w:t>248</w:t>
            </w:r>
            <w:r w:rsidR="009D0266" w:rsidRPr="009D0266">
              <w:t>.</w:t>
            </w:r>
            <w:r w:rsidRPr="009D0266">
              <w:t>096</w:t>
            </w:r>
            <w:r>
              <w:rPr>
                <w:rFonts w:eastAsia="Arial" w:cs="Arial"/>
              </w:rPr>
              <w:t xml:space="preserve"> is earmarked for settling travel expenses against evidence/performance.  </w:t>
            </w:r>
          </w:p>
          <w:p w14:paraId="21362DA2" w14:textId="77777777" w:rsidR="00233A45" w:rsidRDefault="00233A45" w:rsidP="00233A45">
            <w:pPr>
              <w:spacing w:before="120" w:after="120"/>
              <w:jc w:val="both"/>
              <w:rPr>
                <w:rFonts w:eastAsia="Arial" w:cs="Arial"/>
              </w:rPr>
            </w:pPr>
            <w:r w:rsidRPr="009D0266">
              <w:rPr>
                <w:rFonts w:eastAsia="Arial" w:cs="Arial"/>
              </w:rPr>
              <w:t>This amount includes accommodation, per diems, travel costs (train, compensation for own transport 13,71 UAH/km, taxi, bus)., Accommodation, train tickets, taxi, bus – are to be reimbursed against evidence, for per-diem, own transport</w:t>
            </w:r>
            <w:r w:rsidRPr="009A6221">
              <w:rPr>
                <w:rFonts w:eastAsia="Arial" w:cs="Arial"/>
              </w:rPr>
              <w:t xml:space="preserve"> – reimbursement is to be done against performance.</w:t>
            </w:r>
          </w:p>
          <w:p w14:paraId="36816EE7" w14:textId="77777777" w:rsidR="00233A45" w:rsidRPr="00FE0F11" w:rsidRDefault="00233A45" w:rsidP="00233A45">
            <w:pPr>
              <w:spacing w:before="120" w:after="120"/>
              <w:jc w:val="both"/>
              <w:rPr>
                <w:lang w:val="uk-UA"/>
              </w:rPr>
            </w:pPr>
            <w:r w:rsidRPr="00D91571">
              <w:t>Settlement is possible only until the budget is depleted.</w:t>
            </w:r>
          </w:p>
        </w:tc>
      </w:tr>
    </w:tbl>
    <w:p w14:paraId="7D6D61DA" w14:textId="77777777" w:rsidR="000B1676" w:rsidRDefault="000B1676" w:rsidP="000B1676">
      <w:pPr>
        <w:jc w:val="both"/>
      </w:pPr>
      <w:r w:rsidRPr="00100B49">
        <w:rPr>
          <w:rFonts w:cs="Arial"/>
          <w:lang w:val="en-US"/>
        </w:rPr>
        <w:lastRenderedPageBreak/>
        <w:t xml:space="preserve">There is no contractual right to use up the full days/travel or budgets. The number of days/travel and the budgets will be contractually agreed as </w:t>
      </w:r>
      <w:r w:rsidRPr="00100B49">
        <w:rPr>
          <w:rFonts w:cs="Arial"/>
          <w:b/>
          <w:lang w:val="en-US"/>
        </w:rPr>
        <w:t>maximum amounts</w:t>
      </w:r>
      <w:r w:rsidRPr="00100B49">
        <w:rPr>
          <w:rFonts w:cs="Arial"/>
          <w:lang w:val="en-US"/>
        </w:rPr>
        <w:t>.</w:t>
      </w:r>
    </w:p>
    <w:p w14:paraId="684FD3A4" w14:textId="77777777" w:rsidR="000B1676" w:rsidRDefault="000B1676" w:rsidP="000B1676">
      <w:pPr>
        <w:pStyle w:val="ZulschenderText"/>
        <w:spacing w:before="120" w:after="360"/>
        <w:jc w:val="both"/>
      </w:pPr>
      <w:r w:rsidRPr="00D93EF8">
        <w:rPr>
          <w:b/>
          <w:bCs/>
          <w:iCs/>
          <w:color w:val="auto"/>
        </w:rPr>
        <w:t>Requirements on the format of the bid for the option</w:t>
      </w:r>
    </w:p>
    <w:p w14:paraId="597726B3" w14:textId="77777777" w:rsidR="000B1676" w:rsidRDefault="000B1676" w:rsidP="000B1676">
      <w:pPr>
        <w:jc w:val="both"/>
      </w:pPr>
      <w:r>
        <w:t xml:space="preserve">Price of the option shall be indicated separately from the price of main service. </w:t>
      </w:r>
    </w:p>
    <w:p w14:paraId="5FE38706" w14:textId="77777777" w:rsidR="00851DA8" w:rsidRPr="000B1676" w:rsidRDefault="00851DA8" w:rsidP="00B57A0B">
      <w:pPr>
        <w:jc w:val="both"/>
      </w:pPr>
    </w:p>
    <w:p w14:paraId="30215376" w14:textId="21AC9687" w:rsidR="008261A9" w:rsidRPr="00365F06" w:rsidRDefault="008261A9" w:rsidP="006B0EDF">
      <w:pPr>
        <w:pStyle w:val="ListParagraph"/>
        <w:numPr>
          <w:ilvl w:val="0"/>
          <w:numId w:val="12"/>
        </w:numPr>
        <w:ind w:left="0" w:firstLine="0"/>
        <w:jc w:val="both"/>
        <w:rPr>
          <w:rStyle w:val="ZulschenderTextZchn"/>
        </w:rPr>
      </w:pPr>
      <w:bookmarkStart w:id="227" w:name="_Toc508620020"/>
      <w:bookmarkStart w:id="228" w:name="_Toc119493867"/>
      <w:bookmarkStart w:id="229" w:name="_Toc127948141"/>
      <w:bookmarkStart w:id="230" w:name="_Hlk156141098"/>
      <w:bookmarkEnd w:id="224"/>
      <w:r w:rsidRPr="00365F06">
        <w:rPr>
          <w:b/>
        </w:rPr>
        <w:t>Annexes</w:t>
      </w:r>
      <w:bookmarkEnd w:id="227"/>
      <w:bookmarkEnd w:id="228"/>
      <w:bookmarkEnd w:id="229"/>
      <w:r w:rsidR="00FF5247">
        <w:t xml:space="preserve"> </w:t>
      </w:r>
    </w:p>
    <w:p w14:paraId="4FCC39D2" w14:textId="28D415F0" w:rsidR="001973B3" w:rsidRPr="00475995" w:rsidRDefault="007A28C0" w:rsidP="006B0EDF">
      <w:pPr>
        <w:pStyle w:val="ZwischenberschriftmitAbstand"/>
        <w:numPr>
          <w:ilvl w:val="0"/>
          <w:numId w:val="7"/>
        </w:numPr>
        <w:ind w:left="357" w:hanging="357"/>
        <w:contextualSpacing/>
        <w:jc w:val="both"/>
      </w:pPr>
      <w:r w:rsidRPr="00475995">
        <w:t xml:space="preserve">Annex 1 – Travel regulations </w:t>
      </w:r>
    </w:p>
    <w:p w14:paraId="2316B451" w14:textId="77777777" w:rsidR="0085331D" w:rsidRDefault="0085331D" w:rsidP="00D93EF8">
      <w:pPr>
        <w:spacing w:after="160" w:line="259" w:lineRule="auto"/>
        <w:jc w:val="both"/>
      </w:pPr>
      <w:bookmarkStart w:id="231" w:name="_Hlk156141117"/>
      <w:bookmarkEnd w:id="230"/>
      <w:r>
        <w:br w:type="page"/>
      </w:r>
    </w:p>
    <w:p w14:paraId="08621D26" w14:textId="61DDE82E" w:rsidR="009C1873" w:rsidRPr="002910EF" w:rsidRDefault="009C1873" w:rsidP="00D93EF8">
      <w:pPr>
        <w:pStyle w:val="ListParagraph"/>
        <w:ind w:left="0"/>
        <w:jc w:val="both"/>
        <w:rPr>
          <w:i/>
          <w:color w:val="E36C0A"/>
          <w:lang w:val="uk-UA"/>
        </w:rPr>
      </w:pPr>
      <w:r w:rsidRPr="00D93EF8">
        <w:rPr>
          <w:b/>
          <w:bCs/>
        </w:rPr>
        <w:lastRenderedPageBreak/>
        <w:t>Annex 1 Travel regulations</w:t>
      </w:r>
      <w:r w:rsidR="006A0248" w:rsidRPr="00D93EF8">
        <w:rPr>
          <w:b/>
          <w:bCs/>
        </w:rPr>
        <w:t xml:space="preserve"> (hereinafter – Regulations)</w:t>
      </w:r>
      <w:r w:rsidRPr="00D93EF8">
        <w:rPr>
          <w:b/>
          <w:bCs/>
        </w:rPr>
        <w:t xml:space="preserve"> </w:t>
      </w:r>
    </w:p>
    <w:tbl>
      <w:tblPr>
        <w:tblStyle w:val="TableGrid"/>
        <w:tblW w:w="9493" w:type="dxa"/>
        <w:tblLook w:val="04A0" w:firstRow="1" w:lastRow="0" w:firstColumn="1" w:lastColumn="0" w:noHBand="0" w:noVBand="1"/>
      </w:tblPr>
      <w:tblGrid>
        <w:gridCol w:w="9493"/>
      </w:tblGrid>
      <w:tr w:rsidR="00671DF9" w:rsidRPr="002B6D64" w14:paraId="59779E10" w14:textId="77777777" w:rsidTr="00895F4C">
        <w:tc>
          <w:tcPr>
            <w:tcW w:w="9493" w:type="dxa"/>
          </w:tcPr>
          <w:p w14:paraId="4A5F1A67" w14:textId="77777777" w:rsidR="00671DF9" w:rsidRPr="002B6D64" w:rsidRDefault="00671DF9" w:rsidP="00895F4C">
            <w:pPr>
              <w:pStyle w:val="NoSpacing"/>
              <w:jc w:val="both"/>
              <w:rPr>
                <w:rFonts w:cs="Arial"/>
                <w:sz w:val="22"/>
                <w:szCs w:val="22"/>
              </w:rPr>
            </w:pPr>
            <w:r w:rsidRPr="002B6D64">
              <w:rPr>
                <w:rStyle w:val="Bodytext2"/>
                <w:sz w:val="22"/>
                <w:szCs w:val="22"/>
              </w:rPr>
              <w:t>1.Business trips of experts/consultants</w:t>
            </w:r>
          </w:p>
          <w:p w14:paraId="3D84CAD8" w14:textId="77777777" w:rsidR="00671DF9" w:rsidRPr="002B6D64" w:rsidRDefault="00671DF9" w:rsidP="00895F4C">
            <w:pPr>
              <w:jc w:val="both"/>
              <w:rPr>
                <w:rStyle w:val="Bodytext29pt"/>
                <w:b w:val="0"/>
                <w:sz w:val="22"/>
                <w:szCs w:val="22"/>
                <w:lang w:val="en-US"/>
              </w:rPr>
            </w:pPr>
            <w:r w:rsidRPr="002B6D64">
              <w:rPr>
                <w:rStyle w:val="Bodytext29pt"/>
                <w:b w:val="0"/>
                <w:sz w:val="22"/>
                <w:szCs w:val="22"/>
                <w:lang w:val="en-US"/>
              </w:rPr>
              <w:t xml:space="preserve">All experts/consultants who are travelling on behalf of and commissioned by GIZ should use these Travel regulations for </w:t>
            </w:r>
            <w:r w:rsidRPr="002B6D64">
              <w:rPr>
                <w:rStyle w:val="Bodytext29pt"/>
                <w:b w:val="0"/>
                <w:bCs w:val="0"/>
                <w:sz w:val="22"/>
                <w:szCs w:val="22"/>
                <w:lang w:val="en-US"/>
              </w:rPr>
              <w:t>calculation</w:t>
            </w:r>
            <w:r w:rsidRPr="002B6D64">
              <w:rPr>
                <w:rStyle w:val="Bodytext29pt"/>
                <w:b w:val="0"/>
                <w:sz w:val="22"/>
                <w:szCs w:val="22"/>
                <w:lang w:val="en-US"/>
              </w:rPr>
              <w:t xml:space="preserve"> and compensation of </w:t>
            </w:r>
            <w:r w:rsidRPr="002B6D64">
              <w:rPr>
                <w:rStyle w:val="Bodytext29pt"/>
                <w:b w:val="0"/>
                <w:bCs w:val="0"/>
                <w:sz w:val="22"/>
                <w:szCs w:val="22"/>
                <w:lang w:val="en-US"/>
              </w:rPr>
              <w:t>costs if</w:t>
            </w:r>
            <w:r w:rsidRPr="002B6D64">
              <w:rPr>
                <w:rStyle w:val="Bodytext29pt"/>
                <w:b w:val="0"/>
                <w:sz w:val="22"/>
                <w:szCs w:val="22"/>
                <w:lang w:val="en-US"/>
              </w:rPr>
              <w:t xml:space="preserve"> these costs are stipulated in the Contract. For the claim of travel expenses, the experts/consultants must submit documents according to the terms of the Regulations, unless otherwise is expressly stated in the Contract.</w:t>
            </w:r>
          </w:p>
          <w:p w14:paraId="2A6689C0" w14:textId="77777777" w:rsidR="00671DF9" w:rsidRPr="002B6D64" w:rsidRDefault="00671DF9" w:rsidP="00895F4C">
            <w:pPr>
              <w:jc w:val="both"/>
              <w:rPr>
                <w:rFonts w:cs="Arial"/>
                <w:sz w:val="22"/>
                <w:szCs w:val="22"/>
                <w:lang w:val="uk-UA"/>
              </w:rPr>
            </w:pPr>
            <w:r w:rsidRPr="00EC00E1">
              <w:rPr>
                <w:rFonts w:cs="Arial"/>
                <w:sz w:val="22"/>
                <w:szCs w:val="22"/>
                <w:lang w:val="uk-UA"/>
              </w:rPr>
              <w:t>Compensation of travel expenses is carried out exclusively within the limits of the amounts for individual items fixed in the Contract.</w:t>
            </w:r>
          </w:p>
          <w:p w14:paraId="3ABF56F4" w14:textId="77777777" w:rsidR="00671DF9" w:rsidRPr="002B6D64" w:rsidRDefault="00671DF9" w:rsidP="00895F4C">
            <w:pPr>
              <w:jc w:val="both"/>
              <w:rPr>
                <w:rFonts w:cs="Arial"/>
                <w:sz w:val="22"/>
                <w:szCs w:val="22"/>
              </w:rPr>
            </w:pPr>
            <w:r w:rsidRPr="00EC00E1">
              <w:rPr>
                <w:rFonts w:cs="Arial"/>
                <w:sz w:val="22"/>
                <w:szCs w:val="22"/>
              </w:rPr>
              <w:t>Payment of advances for business trips is possible only if it is expressly stated in the Contract.</w:t>
            </w:r>
          </w:p>
        </w:tc>
      </w:tr>
      <w:tr w:rsidR="00671DF9" w:rsidRPr="002B6D64" w14:paraId="0B5967D4" w14:textId="77777777" w:rsidTr="00895F4C">
        <w:tc>
          <w:tcPr>
            <w:tcW w:w="9493" w:type="dxa"/>
          </w:tcPr>
          <w:p w14:paraId="5CF7BA55" w14:textId="77777777" w:rsidR="00671DF9" w:rsidRPr="002B6D64" w:rsidRDefault="00671DF9" w:rsidP="00895F4C">
            <w:pPr>
              <w:spacing w:line="226" w:lineRule="exact"/>
              <w:jc w:val="both"/>
              <w:rPr>
                <w:rFonts w:cs="Arial"/>
                <w:sz w:val="22"/>
                <w:szCs w:val="22"/>
                <w:lang w:val="en-US"/>
              </w:rPr>
            </w:pPr>
            <w:r w:rsidRPr="002B6D64">
              <w:rPr>
                <w:rStyle w:val="Bodytext2"/>
                <w:sz w:val="22"/>
                <w:szCs w:val="22"/>
                <w:lang w:val="en-US"/>
              </w:rPr>
              <w:t>2. Definition of a business trip</w:t>
            </w:r>
          </w:p>
          <w:p w14:paraId="26B425A6" w14:textId="77777777" w:rsidR="00671DF9" w:rsidRPr="002B6D64" w:rsidRDefault="00671DF9" w:rsidP="00895F4C">
            <w:pPr>
              <w:spacing w:line="226" w:lineRule="exact"/>
              <w:jc w:val="both"/>
              <w:rPr>
                <w:rFonts w:cs="Arial"/>
                <w:b/>
                <w:sz w:val="22"/>
                <w:szCs w:val="22"/>
                <w:lang w:val="en-US"/>
              </w:rPr>
            </w:pPr>
            <w:r w:rsidRPr="002B6D64">
              <w:rPr>
                <w:rStyle w:val="Bodytext29pt"/>
                <w:b w:val="0"/>
                <w:sz w:val="22"/>
                <w:szCs w:val="22"/>
                <w:lang w:val="en-US"/>
              </w:rPr>
              <w:t>A business trip, as defined by the GIZ’ general regulations governing the reimbursement of travel expense and accommodation, involves an expert/consultant temporarily working at a place other than his/her regular domicile and/or seat of business to conduct official business with GIZ's approval.</w:t>
            </w:r>
          </w:p>
          <w:p w14:paraId="681511D1" w14:textId="77777777" w:rsidR="00671DF9" w:rsidRPr="002B6D64" w:rsidRDefault="00671DF9" w:rsidP="00895F4C">
            <w:pPr>
              <w:jc w:val="both"/>
              <w:rPr>
                <w:rFonts w:cs="Arial"/>
                <w:sz w:val="22"/>
                <w:szCs w:val="22"/>
                <w:lang w:val="en-US"/>
              </w:rPr>
            </w:pPr>
            <w:r w:rsidRPr="002B6D64">
              <w:rPr>
                <w:rStyle w:val="Bodytext29pt"/>
                <w:b w:val="0"/>
                <w:sz w:val="22"/>
                <w:szCs w:val="22"/>
                <w:lang w:val="en-US"/>
              </w:rPr>
              <w:t>The duration of a business trip (period of absence) shall be calculated as the time between departure from the place of residence or the principal place of work at the start of the business trip and the return to any of the above-mentioned places on completion of the business trip.</w:t>
            </w:r>
          </w:p>
        </w:tc>
      </w:tr>
      <w:tr w:rsidR="00671DF9" w:rsidRPr="002B6D64" w14:paraId="4CBC1055" w14:textId="77777777" w:rsidTr="00895F4C">
        <w:tc>
          <w:tcPr>
            <w:tcW w:w="9493" w:type="dxa"/>
          </w:tcPr>
          <w:p w14:paraId="7FF0EEE0" w14:textId="77777777" w:rsidR="00671DF9" w:rsidRPr="003B72A8" w:rsidRDefault="00671DF9" w:rsidP="00895F4C">
            <w:pPr>
              <w:spacing w:line="226" w:lineRule="exact"/>
              <w:jc w:val="both"/>
              <w:rPr>
                <w:rFonts w:cs="Arial"/>
                <w:sz w:val="22"/>
                <w:szCs w:val="22"/>
                <w:lang w:val="en-US"/>
              </w:rPr>
            </w:pPr>
            <w:r w:rsidRPr="003B72A8">
              <w:rPr>
                <w:rStyle w:val="Bodytext2"/>
                <w:sz w:val="22"/>
                <w:szCs w:val="22"/>
                <w:lang w:val="en-US"/>
              </w:rPr>
              <w:t>3. Accommodation allowance</w:t>
            </w:r>
          </w:p>
          <w:p w14:paraId="1EBCA27D" w14:textId="77777777" w:rsidR="00671DF9" w:rsidRPr="003B72A8" w:rsidRDefault="00671DF9" w:rsidP="00895F4C">
            <w:pPr>
              <w:tabs>
                <w:tab w:val="left" w:pos="1008"/>
              </w:tabs>
              <w:jc w:val="both"/>
              <w:rPr>
                <w:rStyle w:val="Bodytext29pt"/>
                <w:b w:val="0"/>
                <w:sz w:val="22"/>
                <w:szCs w:val="22"/>
              </w:rPr>
            </w:pPr>
            <w:r w:rsidRPr="003B72A8">
              <w:rPr>
                <w:rStyle w:val="Bodytext29pt"/>
                <w:b w:val="0"/>
                <w:sz w:val="22"/>
                <w:szCs w:val="22"/>
                <w:lang w:val="en-GB"/>
              </w:rPr>
              <w:t>Overnight accommodation costs are reimbursed to the extent agreed in the Contract against proof of performance (in case of using lump sum) or against presentation of evidence (based on original financial documents). Limits for overnight accommodation shall be stipulated in the Contract. Hotel reservations are made by an expert/consultant by himself/herself. For accommodation during business trips room category not higher than Standard (or equal) is to be booked, unless otherwise is expressly stated in the Contract. Overnight accommodation costs during domestic and international business trips shall not be reimbursed for business trips to a place of residence during which the expert/consultant stays in his/her own home or place where he/she maintains his/her own household.</w:t>
            </w:r>
          </w:p>
          <w:p w14:paraId="3769279C" w14:textId="77777777" w:rsidR="00511F2D" w:rsidRPr="003B72A8" w:rsidRDefault="00511F2D" w:rsidP="00511F2D">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582149F0" w14:textId="77777777" w:rsidR="00511F2D" w:rsidRPr="003B72A8" w:rsidRDefault="00511F2D" w:rsidP="00511F2D">
            <w:pPr>
              <w:tabs>
                <w:tab w:val="left" w:pos="1008"/>
              </w:tabs>
              <w:jc w:val="both"/>
              <w:rPr>
                <w:rStyle w:val="Bodytext29pt"/>
                <w:color w:val="FF0000"/>
                <w:lang w:val="en-US"/>
              </w:rPr>
            </w:pPr>
            <w:r w:rsidRPr="003B72A8">
              <w:rPr>
                <w:rStyle w:val="Bodytext29pt"/>
                <w:color w:val="FF0000"/>
                <w:lang w:val="en-US"/>
              </w:rPr>
              <w:t>Against performance (</w:t>
            </w:r>
            <w:proofErr w:type="gramStart"/>
            <w:r w:rsidRPr="003B72A8">
              <w:rPr>
                <w:rStyle w:val="Bodytext29pt"/>
                <w:color w:val="FF0000"/>
                <w:lang w:val="en-US"/>
              </w:rPr>
              <w:t>lump-sum</w:t>
            </w:r>
            <w:proofErr w:type="gramEnd"/>
            <w:r w:rsidRPr="003B72A8">
              <w:rPr>
                <w:rStyle w:val="Bodytext29pt"/>
                <w:color w:val="FF0000"/>
                <w:lang w:val="en-US"/>
              </w:rPr>
              <w:t xml:space="preserve"> based) –</w:t>
            </w:r>
            <w:r w:rsidRPr="003B72A8">
              <w:rPr>
                <w:rStyle w:val="Bodytext29pt"/>
                <w:color w:val="FF0000"/>
              </w:rPr>
              <w:t xml:space="preserve"> </w:t>
            </w:r>
            <w:r w:rsidRPr="003B72A8">
              <w:rPr>
                <w:rStyle w:val="Bodytext29pt"/>
                <w:color w:val="FF0000"/>
                <w:lang w:val="en-US"/>
              </w:rPr>
              <w:t>act of acceptance.</w:t>
            </w:r>
          </w:p>
          <w:p w14:paraId="590916C9" w14:textId="101E53DB" w:rsidR="00511F2D" w:rsidRPr="003B72A8" w:rsidRDefault="00511F2D" w:rsidP="00511F2D">
            <w:pPr>
              <w:tabs>
                <w:tab w:val="left" w:pos="1008"/>
              </w:tabs>
              <w:jc w:val="both"/>
              <w:rPr>
                <w:rFonts w:cs="Arial"/>
                <w:b/>
                <w:sz w:val="22"/>
                <w:szCs w:val="22"/>
                <w:lang w:val="uk-UA"/>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c</w:t>
            </w:r>
            <w:r w:rsidRPr="003B72A8">
              <w:rPr>
                <w:rStyle w:val="Bodytext29pt"/>
                <w:color w:val="FF0000"/>
              </w:rPr>
              <w:t xml:space="preserve">opy of the original invoice from the hotel or other actual service provider with period of stay, names of </w:t>
            </w:r>
            <w:r w:rsidRPr="003B72A8">
              <w:rPr>
                <w:rStyle w:val="Bodytext29pt"/>
                <w:color w:val="FF0000"/>
                <w:lang w:val="en-US"/>
              </w:rPr>
              <w:t>guests</w:t>
            </w:r>
            <w:r w:rsidRPr="003B72A8">
              <w:rPr>
                <w:rStyle w:val="Bodytext29pt"/>
                <w:color w:val="FF0000"/>
              </w:rPr>
              <w:t>, type and number of rooms, price per night, total amount, meals</w:t>
            </w:r>
            <w:r w:rsidRPr="003B72A8">
              <w:rPr>
                <w:rStyle w:val="Bodytext29pt"/>
                <w:color w:val="FF0000"/>
                <w:lang w:val="en-US"/>
              </w:rPr>
              <w:t xml:space="preserve"> (if included)</w:t>
            </w:r>
            <w:r w:rsidRPr="003B72A8">
              <w:rPr>
                <w:rStyle w:val="Bodytext29pt"/>
                <w:color w:val="FF0000"/>
              </w:rPr>
              <w:t>. (Service fee of booking platforms is not to be reimbursed).</w:t>
            </w:r>
          </w:p>
        </w:tc>
      </w:tr>
      <w:tr w:rsidR="00671DF9" w:rsidRPr="002B6D64" w14:paraId="1D3965C5" w14:textId="77777777" w:rsidTr="00895F4C">
        <w:tc>
          <w:tcPr>
            <w:tcW w:w="9493" w:type="dxa"/>
          </w:tcPr>
          <w:p w14:paraId="65CB7B9F" w14:textId="77777777" w:rsidR="00671DF9" w:rsidRPr="003B72A8" w:rsidRDefault="00671DF9" w:rsidP="00895F4C">
            <w:pPr>
              <w:spacing w:line="226" w:lineRule="exact"/>
              <w:jc w:val="both"/>
              <w:rPr>
                <w:rFonts w:cs="Arial"/>
                <w:sz w:val="22"/>
                <w:szCs w:val="22"/>
                <w:lang w:val="en-US"/>
              </w:rPr>
            </w:pPr>
            <w:r w:rsidRPr="003B72A8">
              <w:rPr>
                <w:rStyle w:val="Bodytext2"/>
                <w:sz w:val="22"/>
                <w:szCs w:val="22"/>
                <w:lang w:val="en-US"/>
              </w:rPr>
              <w:t>4. Per diem allowance</w:t>
            </w:r>
          </w:p>
          <w:p w14:paraId="4A526E6F" w14:textId="77777777" w:rsidR="00671DF9" w:rsidRPr="003B72A8" w:rsidRDefault="00671DF9" w:rsidP="00895F4C">
            <w:pPr>
              <w:spacing w:line="226" w:lineRule="exact"/>
              <w:jc w:val="both"/>
              <w:rPr>
                <w:rFonts w:cs="Arial"/>
                <w:b/>
                <w:sz w:val="22"/>
                <w:szCs w:val="22"/>
              </w:rPr>
            </w:pPr>
            <w:r w:rsidRPr="003B72A8">
              <w:rPr>
                <w:rStyle w:val="Bodytext29pt"/>
                <w:b w:val="0"/>
                <w:sz w:val="22"/>
                <w:szCs w:val="22"/>
                <w:lang w:val="en-GB"/>
              </w:rPr>
              <w:t xml:space="preserve">The per-diem allowance covers the additional cost of subsistence to the expert/consultant during an </w:t>
            </w:r>
            <w:r w:rsidRPr="003B72A8">
              <w:rPr>
                <w:rStyle w:val="Bodytext29pt"/>
                <w:b w:val="0"/>
                <w:bCs w:val="0"/>
                <w:sz w:val="22"/>
                <w:szCs w:val="22"/>
                <w:lang w:val="en-GB"/>
              </w:rPr>
              <w:t>assignment</w:t>
            </w:r>
            <w:r w:rsidRPr="003B72A8">
              <w:rPr>
                <w:rStyle w:val="Bodytext29pt"/>
                <w:b w:val="0"/>
                <w:sz w:val="22"/>
                <w:szCs w:val="22"/>
                <w:lang w:val="en-GB"/>
              </w:rPr>
              <w:t xml:space="preserve"> away from their regular domicile and/or seat of business and accrued if the condition of a one-day or more business trip is fulfilled. The minimum business trip time is a one-day business trip lasting 10 hours, </w:t>
            </w:r>
            <w:r w:rsidRPr="003B72A8">
              <w:rPr>
                <w:rStyle w:val="Bodytext29pt"/>
                <w:b w:val="0"/>
                <w:bCs w:val="0"/>
                <w:sz w:val="22"/>
                <w:szCs w:val="22"/>
                <w:lang w:val="en-GB"/>
              </w:rPr>
              <w:t>including</w:t>
            </w:r>
            <w:r w:rsidRPr="003B72A8">
              <w:rPr>
                <w:rStyle w:val="Bodytext29pt"/>
                <w:b w:val="0"/>
                <w:sz w:val="22"/>
                <w:szCs w:val="22"/>
                <w:lang w:val="en-GB"/>
              </w:rPr>
              <w:t xml:space="preserve"> working hours and travel time.</w:t>
            </w:r>
          </w:p>
          <w:p w14:paraId="73A2061E" w14:textId="77777777" w:rsidR="00671DF9" w:rsidRPr="003B72A8" w:rsidRDefault="00671DF9" w:rsidP="00895F4C">
            <w:pPr>
              <w:ind w:left="-17"/>
              <w:jc w:val="both"/>
              <w:rPr>
                <w:rStyle w:val="Bodytext29pt"/>
                <w:b w:val="0"/>
                <w:sz w:val="22"/>
                <w:szCs w:val="22"/>
              </w:rPr>
            </w:pPr>
            <w:r w:rsidRPr="003B72A8">
              <w:rPr>
                <w:rStyle w:val="Bodytext29pt"/>
                <w:b w:val="0"/>
                <w:sz w:val="22"/>
                <w:szCs w:val="22"/>
                <w:lang w:val="en-US"/>
              </w:rPr>
              <w:t xml:space="preserve">Per diems are paid within the amount specified in the Contract, as a lump sum. The reduced lump sum rate applies for one-day business trips lasting from 10 to 24 hours and depending on the type of meals at the hotel or the provision of meals from GIZ. The calculation of per diems for business trips depending on the type of meals is given in </w:t>
            </w:r>
            <w:proofErr w:type="gramStart"/>
            <w:r w:rsidRPr="003B72A8">
              <w:rPr>
                <w:rStyle w:val="Bodytext29pt"/>
                <w:b w:val="0"/>
                <w:sz w:val="22"/>
                <w:szCs w:val="22"/>
                <w:lang w:val="en-US"/>
              </w:rPr>
              <w:t>the Table</w:t>
            </w:r>
            <w:proofErr w:type="gramEnd"/>
            <w:r w:rsidRPr="003B72A8">
              <w:rPr>
                <w:rStyle w:val="Bodytext29pt"/>
                <w:b w:val="0"/>
                <w:sz w:val="22"/>
                <w:szCs w:val="22"/>
                <w:lang w:val="en-US"/>
              </w:rPr>
              <w:t xml:space="preserve"> 1 (see below).</w:t>
            </w:r>
          </w:p>
          <w:p w14:paraId="0EC533A8" w14:textId="77777777" w:rsidR="00555DDF" w:rsidRPr="003B72A8" w:rsidRDefault="00555DDF" w:rsidP="00555DDF">
            <w:pPr>
              <w:tabs>
                <w:tab w:val="left" w:pos="1008"/>
              </w:tabs>
              <w:jc w:val="both"/>
              <w:rPr>
                <w:rStyle w:val="Bodytext29pt"/>
                <w:color w:val="FF0000"/>
                <w:lang w:val="en-US"/>
              </w:rPr>
            </w:pPr>
            <w:r w:rsidRPr="003B72A8">
              <w:rPr>
                <w:rStyle w:val="Bodytext29pt"/>
                <w:color w:val="FF0000"/>
                <w:lang w:val="en-US"/>
              </w:rPr>
              <w:lastRenderedPageBreak/>
              <w:t>Contractor should provide the following documents for specific reimbursement type:</w:t>
            </w:r>
          </w:p>
          <w:p w14:paraId="3E5B7751" w14:textId="77777777" w:rsidR="00555DDF" w:rsidRPr="003B72A8" w:rsidRDefault="00555DDF" w:rsidP="00555DDF">
            <w:pPr>
              <w:tabs>
                <w:tab w:val="left" w:pos="1008"/>
              </w:tabs>
              <w:jc w:val="both"/>
              <w:rPr>
                <w:rStyle w:val="Bodytext29pt"/>
                <w:color w:val="FF0000"/>
                <w:lang w:val="en-US"/>
              </w:rPr>
            </w:pPr>
            <w:r w:rsidRPr="003B72A8">
              <w:rPr>
                <w:rStyle w:val="Bodytext29pt"/>
                <w:color w:val="FF0000"/>
                <w:lang w:val="en-US"/>
              </w:rPr>
              <w:t>Against performance (</w:t>
            </w:r>
            <w:proofErr w:type="gramStart"/>
            <w:r w:rsidRPr="003B72A8">
              <w:rPr>
                <w:rStyle w:val="Bodytext29pt"/>
                <w:color w:val="FF0000"/>
                <w:lang w:val="en-US"/>
              </w:rPr>
              <w:t>lump-sum</w:t>
            </w:r>
            <w:proofErr w:type="gramEnd"/>
            <w:r w:rsidRPr="003B72A8">
              <w:rPr>
                <w:rStyle w:val="Bodytext29pt"/>
                <w:color w:val="FF0000"/>
                <w:lang w:val="en-US"/>
              </w:rPr>
              <w:t xml:space="preserve"> based) – </w:t>
            </w:r>
            <w:r w:rsidRPr="003B72A8">
              <w:rPr>
                <w:rStyle w:val="Bodytext29pt"/>
                <w:color w:val="FF0000"/>
              </w:rPr>
              <w:t>timesheets in accordance with GIZ limits</w:t>
            </w:r>
          </w:p>
          <w:p w14:paraId="576372D6" w14:textId="55FD3C9C" w:rsidR="00555DDF" w:rsidRPr="003B72A8" w:rsidRDefault="00555DDF" w:rsidP="00555DDF">
            <w:pPr>
              <w:ind w:left="-17"/>
              <w:jc w:val="both"/>
              <w:rPr>
                <w:rFonts w:eastAsia="Arial" w:cs="Arial"/>
                <w:color w:val="000000"/>
                <w:sz w:val="22"/>
                <w:szCs w:val="22"/>
                <w:lang w:val="uk-UA" w:eastAsia="uk-UA" w:bidi="uk-UA"/>
              </w:rPr>
            </w:pPr>
            <w:r w:rsidRPr="003B72A8">
              <w:rPr>
                <w:rStyle w:val="Bodytext29pt"/>
                <w:color w:val="FF0000"/>
                <w:lang w:val="en-US"/>
              </w:rPr>
              <w:t>Against evidence – not applicable</w:t>
            </w:r>
          </w:p>
        </w:tc>
      </w:tr>
      <w:tr w:rsidR="00671DF9" w:rsidRPr="002B6D64" w14:paraId="6F80512A" w14:textId="77777777" w:rsidTr="00895F4C">
        <w:tc>
          <w:tcPr>
            <w:tcW w:w="9493" w:type="dxa"/>
          </w:tcPr>
          <w:p w14:paraId="3E01EADE" w14:textId="77777777" w:rsidR="00671DF9" w:rsidRPr="003B72A8" w:rsidRDefault="00671DF9" w:rsidP="00895F4C">
            <w:pPr>
              <w:spacing w:line="226" w:lineRule="exact"/>
              <w:jc w:val="both"/>
              <w:rPr>
                <w:rFonts w:cs="Arial"/>
                <w:sz w:val="22"/>
                <w:szCs w:val="22"/>
                <w:lang w:val="en-US"/>
              </w:rPr>
            </w:pPr>
            <w:r w:rsidRPr="003B72A8">
              <w:rPr>
                <w:rStyle w:val="Bodytext2"/>
                <w:sz w:val="22"/>
                <w:szCs w:val="22"/>
                <w:lang w:val="en-US"/>
              </w:rPr>
              <w:lastRenderedPageBreak/>
              <w:t>5. Currency of reimbursement of travel expenses</w:t>
            </w:r>
          </w:p>
          <w:p w14:paraId="6A9C183E" w14:textId="77777777" w:rsidR="00671DF9" w:rsidRPr="003B72A8" w:rsidRDefault="00671DF9" w:rsidP="00895F4C">
            <w:pPr>
              <w:spacing w:line="226" w:lineRule="exact"/>
              <w:jc w:val="both"/>
              <w:rPr>
                <w:rStyle w:val="Bodytext29pt"/>
                <w:b w:val="0"/>
                <w:sz w:val="22"/>
                <w:szCs w:val="22"/>
                <w:lang w:val="en-US"/>
              </w:rPr>
            </w:pPr>
            <w:r w:rsidRPr="003B72A8">
              <w:rPr>
                <w:rStyle w:val="Bodytext29pt"/>
                <w:b w:val="0"/>
                <w:sz w:val="22"/>
                <w:szCs w:val="22"/>
                <w:lang w:val="en-US"/>
              </w:rPr>
              <w:t xml:space="preserve">Reimbursements of costs of business trips within Ukraine are paid in Ukrainian Hryvnia (UAH). </w:t>
            </w:r>
          </w:p>
          <w:p w14:paraId="015AFB50" w14:textId="77777777" w:rsidR="00671DF9" w:rsidRPr="003B72A8" w:rsidRDefault="00671DF9" w:rsidP="00895F4C">
            <w:pPr>
              <w:spacing w:line="226" w:lineRule="exact"/>
              <w:jc w:val="both"/>
              <w:rPr>
                <w:rStyle w:val="Bodytext29pt"/>
                <w:b w:val="0"/>
                <w:sz w:val="22"/>
                <w:szCs w:val="22"/>
                <w:lang w:val="en-GB"/>
              </w:rPr>
            </w:pPr>
            <w:r w:rsidRPr="003B72A8">
              <w:rPr>
                <w:rStyle w:val="Bodytext29pt"/>
                <w:b w:val="0"/>
                <w:sz w:val="22"/>
                <w:szCs w:val="22"/>
                <w:lang w:val="en-GB"/>
              </w:rPr>
              <w:t xml:space="preserve">Reimbursements of costs of international business trips are paid in Ukrainian Hryvnia (UAH). Reimbursement of travel expenses in foreign currency (not UAH) must be made according to </w:t>
            </w:r>
            <w:r w:rsidRPr="003B72A8">
              <w:rPr>
                <w:rStyle w:val="Bodytext29pt"/>
                <w:b w:val="0"/>
                <w:bCs w:val="0"/>
                <w:sz w:val="22"/>
                <w:szCs w:val="22"/>
                <w:lang w:val="en-GB"/>
              </w:rPr>
              <w:t>below mentioned</w:t>
            </w:r>
            <w:r w:rsidRPr="003B72A8">
              <w:rPr>
                <w:rStyle w:val="Bodytext29pt"/>
                <w:b w:val="0"/>
                <w:sz w:val="22"/>
                <w:szCs w:val="22"/>
                <w:lang w:val="en-GB"/>
              </w:rPr>
              <w:t xml:space="preserve">: </w:t>
            </w:r>
          </w:p>
          <w:p w14:paraId="1A67D80C" w14:textId="77777777" w:rsidR="00671DF9" w:rsidRPr="003B72A8" w:rsidRDefault="00671DF9" w:rsidP="00895F4C">
            <w:pPr>
              <w:spacing w:line="226" w:lineRule="exact"/>
              <w:jc w:val="both"/>
              <w:rPr>
                <w:rStyle w:val="Bodytext29pt"/>
                <w:b w:val="0"/>
                <w:color w:val="FF0000"/>
                <w:sz w:val="22"/>
                <w:szCs w:val="22"/>
                <w:lang w:val="en-GB"/>
              </w:rPr>
            </w:pPr>
            <w:r w:rsidRPr="003B72A8">
              <w:rPr>
                <w:rStyle w:val="Bodytext29pt"/>
                <w:b w:val="0"/>
                <w:sz w:val="22"/>
                <w:szCs w:val="22"/>
                <w:lang w:val="en-GB"/>
              </w:rPr>
              <w:t xml:space="preserve">a) in accordance with </w:t>
            </w:r>
            <w:r w:rsidRPr="003B72A8">
              <w:rPr>
                <w:rStyle w:val="Bodytext29pt"/>
                <w:b w:val="0"/>
                <w:bCs w:val="0"/>
                <w:sz w:val="22"/>
                <w:szCs w:val="22"/>
                <w:lang w:val="en-GB"/>
              </w:rPr>
              <w:t>the exchange</w:t>
            </w:r>
            <w:r w:rsidRPr="003B72A8">
              <w:rPr>
                <w:rStyle w:val="Bodytext29pt"/>
                <w:b w:val="0"/>
                <w:sz w:val="22"/>
                <w:szCs w:val="22"/>
                <w:lang w:val="en-GB"/>
              </w:rPr>
              <w:t xml:space="preserve"> rate that is indicated in bank account statement (for cashless transactions). </w:t>
            </w:r>
          </w:p>
          <w:p w14:paraId="1CD80FBE" w14:textId="77777777" w:rsidR="00671DF9" w:rsidRPr="003B72A8" w:rsidRDefault="00671DF9" w:rsidP="00895F4C">
            <w:pPr>
              <w:spacing w:line="226" w:lineRule="exact"/>
              <w:jc w:val="both"/>
              <w:rPr>
                <w:rStyle w:val="Bodytext29pt"/>
                <w:b w:val="0"/>
                <w:sz w:val="22"/>
                <w:szCs w:val="22"/>
                <w:lang w:val="en-GB"/>
              </w:rPr>
            </w:pPr>
            <w:r w:rsidRPr="003B72A8">
              <w:rPr>
                <w:rStyle w:val="Bodytext29pt"/>
                <w:b w:val="0"/>
                <w:sz w:val="22"/>
                <w:szCs w:val="22"/>
                <w:lang w:val="en-GB"/>
              </w:rPr>
              <w:t xml:space="preserve">b) in accordance with European Commission’s official monthly accounting rate, published on </w:t>
            </w:r>
            <w:hyperlink r:id="rId12" w:history="1">
              <w:r w:rsidRPr="003B72A8">
                <w:rPr>
                  <w:rStyle w:val="Hyperlink"/>
                  <w:rFonts w:cs="Arial"/>
                  <w:b/>
                  <w:bCs/>
                  <w:sz w:val="22"/>
                  <w:szCs w:val="22"/>
                  <w:lang w:eastAsia="uk-UA" w:bidi="uk-UA"/>
                </w:rPr>
                <w:t>https://commission.europa.eu/funding-tenders/procedures-guidelines-tenders/information-contractors-and-beneficiaries/exchange-rate-inforeuro_en</w:t>
              </w:r>
            </w:hyperlink>
            <w:r w:rsidRPr="003B72A8">
              <w:rPr>
                <w:rStyle w:val="Bodytext29pt"/>
                <w:b w:val="0"/>
                <w:sz w:val="22"/>
                <w:szCs w:val="22"/>
                <w:lang w:val="en-GB"/>
              </w:rPr>
              <w:t xml:space="preserve"> </w:t>
            </w:r>
            <w:proofErr w:type="spellStart"/>
            <w:r w:rsidRPr="003B72A8">
              <w:rPr>
                <w:rStyle w:val="Bodytext29pt"/>
                <w:b w:val="0"/>
                <w:sz w:val="22"/>
                <w:szCs w:val="22"/>
                <w:lang w:val="en-GB"/>
              </w:rPr>
              <w:t>on</w:t>
            </w:r>
            <w:proofErr w:type="spellEnd"/>
            <w:r w:rsidRPr="003B72A8">
              <w:rPr>
                <w:rStyle w:val="Bodytext29pt"/>
                <w:b w:val="0"/>
                <w:sz w:val="22"/>
                <w:szCs w:val="22"/>
                <w:lang w:val="en-GB"/>
              </w:rPr>
              <w:t xml:space="preserve"> the date when the financial documents (proof of evidence) was issued (for cash transactions when no bank statement is available for confirmation of the used exchange rate).</w:t>
            </w:r>
          </w:p>
          <w:p w14:paraId="27E0A0AA" w14:textId="77777777" w:rsidR="00671DF9" w:rsidRPr="003B72A8" w:rsidRDefault="00671DF9" w:rsidP="00895F4C">
            <w:pPr>
              <w:spacing w:line="226" w:lineRule="exact"/>
              <w:jc w:val="both"/>
              <w:rPr>
                <w:rFonts w:cs="Arial"/>
                <w:sz w:val="22"/>
                <w:szCs w:val="22"/>
                <w:lang w:val="en-US"/>
              </w:rPr>
            </w:pPr>
            <w:r w:rsidRPr="003B72A8">
              <w:rPr>
                <w:rStyle w:val="Bodytext29pt"/>
                <w:b w:val="0"/>
                <w:sz w:val="22"/>
                <w:szCs w:val="22"/>
                <w:lang w:val="en-GB"/>
              </w:rPr>
              <w:t xml:space="preserve">c) in accordance with the exchange rate of National Bank of Ukraine </w:t>
            </w:r>
            <w:hyperlink r:id="rId13" w:history="1">
              <w:r w:rsidRPr="003B72A8">
                <w:rPr>
                  <w:rStyle w:val="Hyperlink"/>
                  <w:rFonts w:cs="Arial"/>
                  <w:b/>
                  <w:sz w:val="22"/>
                  <w:szCs w:val="22"/>
                  <w:lang w:eastAsia="uk-UA" w:bidi="uk-UA"/>
                </w:rPr>
                <w:t>https://bank.gov.ua/ua/markets/exchangerates/</w:t>
              </w:r>
            </w:hyperlink>
            <w:r w:rsidRPr="003B72A8">
              <w:rPr>
                <w:rStyle w:val="Bodytext29pt"/>
                <w:b w:val="0"/>
                <w:sz w:val="22"/>
                <w:szCs w:val="22"/>
                <w:lang w:val="en-GB"/>
              </w:rPr>
              <w:t xml:space="preserve"> (on the date when the financial documents (proof of evidence) were issued)). (In case that invoiced foreign currency is not available at the European Commission site).</w:t>
            </w:r>
          </w:p>
        </w:tc>
      </w:tr>
      <w:tr w:rsidR="00671DF9" w:rsidRPr="002B6D64" w14:paraId="288EB672" w14:textId="77777777" w:rsidTr="00895F4C">
        <w:tc>
          <w:tcPr>
            <w:tcW w:w="9493" w:type="dxa"/>
          </w:tcPr>
          <w:p w14:paraId="28B6B1AE" w14:textId="77777777" w:rsidR="00671DF9" w:rsidRPr="003B72A8" w:rsidRDefault="00671DF9" w:rsidP="00895F4C">
            <w:pPr>
              <w:spacing w:line="226" w:lineRule="exact"/>
              <w:jc w:val="both"/>
              <w:rPr>
                <w:rStyle w:val="Bodytext2"/>
                <w:sz w:val="22"/>
                <w:szCs w:val="22"/>
                <w:lang w:val="en-US"/>
              </w:rPr>
            </w:pPr>
            <w:r w:rsidRPr="003B72A8">
              <w:rPr>
                <w:rStyle w:val="Bodytext2"/>
                <w:sz w:val="22"/>
                <w:szCs w:val="22"/>
                <w:lang w:val="en-US"/>
              </w:rPr>
              <w:t>6. Flights / ground transportation (train, taxi, private vehicles, car hire/</w:t>
            </w:r>
            <w:proofErr w:type="gramStart"/>
            <w:r w:rsidRPr="003B72A8">
              <w:rPr>
                <w:rStyle w:val="Bodytext2"/>
                <w:sz w:val="22"/>
                <w:szCs w:val="22"/>
                <w:lang w:val="en-US"/>
              </w:rPr>
              <w:t>car-sharing</w:t>
            </w:r>
            <w:proofErr w:type="gramEnd"/>
            <w:r w:rsidRPr="003B72A8">
              <w:rPr>
                <w:rStyle w:val="Bodytext2"/>
                <w:sz w:val="22"/>
                <w:szCs w:val="22"/>
                <w:lang w:val="en-US"/>
              </w:rPr>
              <w:t>/)</w:t>
            </w:r>
          </w:p>
          <w:p w14:paraId="03CB345C" w14:textId="77777777" w:rsidR="00671DF9" w:rsidRPr="003B72A8" w:rsidRDefault="00671DF9" w:rsidP="00895F4C">
            <w:pPr>
              <w:spacing w:line="226" w:lineRule="exact"/>
              <w:jc w:val="both"/>
              <w:rPr>
                <w:rStyle w:val="Bodytext29pt"/>
                <w:b w:val="0"/>
                <w:sz w:val="22"/>
                <w:szCs w:val="22"/>
                <w:lang w:val="en-US"/>
              </w:rPr>
            </w:pPr>
            <w:r w:rsidRPr="003B72A8">
              <w:rPr>
                <w:rFonts w:eastAsia="Arial" w:cs="Arial"/>
                <w:sz w:val="22"/>
                <w:szCs w:val="22"/>
                <w:lang w:val="en-US"/>
              </w:rPr>
              <w:t xml:space="preserve">Costs for transportation are reimbursed within the amount specified in the Contract, </w:t>
            </w:r>
            <w:r w:rsidRPr="003B72A8">
              <w:rPr>
                <w:rStyle w:val="Bodytext29pt"/>
                <w:b w:val="0"/>
                <w:sz w:val="22"/>
                <w:szCs w:val="22"/>
                <w:lang w:val="en-US"/>
              </w:rPr>
              <w:t xml:space="preserve">against proof of performance (in case of using lump sum) or against presentation of evidence (based on original financial documents). </w:t>
            </w:r>
          </w:p>
          <w:p w14:paraId="25A4603A" w14:textId="77777777" w:rsidR="00671DF9" w:rsidRPr="003B72A8" w:rsidRDefault="00671DF9" w:rsidP="00895F4C">
            <w:pPr>
              <w:spacing w:line="226" w:lineRule="exact"/>
              <w:jc w:val="both"/>
              <w:rPr>
                <w:rFonts w:cs="Arial"/>
                <w:sz w:val="22"/>
                <w:szCs w:val="22"/>
                <w:lang w:val="en-US"/>
              </w:rPr>
            </w:pPr>
            <w:r w:rsidRPr="003B72A8">
              <w:rPr>
                <w:rStyle w:val="Bodytext29pt"/>
                <w:b w:val="0"/>
                <w:sz w:val="22"/>
                <w:szCs w:val="22"/>
                <w:lang w:val="en-US"/>
              </w:rPr>
              <w:t xml:space="preserve">The preferred mode of transport </w:t>
            </w:r>
            <w:proofErr w:type="gramStart"/>
            <w:r w:rsidRPr="003B72A8">
              <w:rPr>
                <w:rStyle w:val="Bodytext29pt"/>
                <w:b w:val="0"/>
                <w:sz w:val="22"/>
                <w:szCs w:val="22"/>
                <w:lang w:val="en-US"/>
              </w:rPr>
              <w:t>shall</w:t>
            </w:r>
            <w:proofErr w:type="gramEnd"/>
            <w:r w:rsidRPr="003B72A8">
              <w:rPr>
                <w:rStyle w:val="Bodytext29pt"/>
                <w:b w:val="0"/>
                <w:sz w:val="22"/>
                <w:szCs w:val="22"/>
                <w:lang w:val="en-US"/>
              </w:rPr>
              <w:t xml:space="preserve"> be economically efficient and environmentally friendly. GIZ is committed to the principles of resource conservation and environmental protection and therefore requires all partners to choose the most environmentally friendly means of transport. Experts/consultants shall take advantage of any price reductions (special rates etc.) that are available.</w:t>
            </w:r>
          </w:p>
          <w:p w14:paraId="2E0C4A64" w14:textId="77777777" w:rsidR="00671DF9" w:rsidRPr="003B72A8" w:rsidRDefault="00671DF9" w:rsidP="00895F4C">
            <w:pPr>
              <w:jc w:val="both"/>
              <w:rPr>
                <w:rFonts w:cs="Arial"/>
                <w:sz w:val="22"/>
                <w:szCs w:val="22"/>
                <w:lang w:val="en-US"/>
              </w:rPr>
            </w:pPr>
            <w:r w:rsidRPr="003B72A8">
              <w:rPr>
                <w:rStyle w:val="Bodytext29pt"/>
                <w:b w:val="0"/>
                <w:sz w:val="22"/>
                <w:szCs w:val="22"/>
                <w:lang w:val="en-US"/>
              </w:rPr>
              <w:t>If travel time by train is 5 hours or less, train transport must be preferred for economic and environmental reasons</w:t>
            </w:r>
          </w:p>
        </w:tc>
      </w:tr>
      <w:tr w:rsidR="00671DF9" w:rsidRPr="002B6D64" w14:paraId="246E37C7" w14:textId="77777777" w:rsidTr="00895F4C">
        <w:tc>
          <w:tcPr>
            <w:tcW w:w="9493" w:type="dxa"/>
          </w:tcPr>
          <w:p w14:paraId="05F9FE45" w14:textId="77777777" w:rsidR="00671DF9" w:rsidRPr="003B72A8" w:rsidRDefault="00671DF9" w:rsidP="00895F4C">
            <w:pPr>
              <w:spacing w:line="230" w:lineRule="exact"/>
              <w:jc w:val="both"/>
              <w:rPr>
                <w:rFonts w:cs="Arial"/>
                <w:sz w:val="22"/>
                <w:szCs w:val="22"/>
                <w:lang w:val="en-US"/>
              </w:rPr>
            </w:pPr>
            <w:r w:rsidRPr="003B72A8">
              <w:rPr>
                <w:rStyle w:val="Bodytext2"/>
                <w:sz w:val="22"/>
                <w:szCs w:val="22"/>
                <w:lang w:val="en-US"/>
              </w:rPr>
              <w:t>7.1 Flights</w:t>
            </w:r>
          </w:p>
          <w:p w14:paraId="3EFFDC70" w14:textId="77777777" w:rsidR="00671DF9" w:rsidRPr="003B72A8" w:rsidRDefault="00671DF9" w:rsidP="00895F4C">
            <w:pPr>
              <w:spacing w:line="230" w:lineRule="exact"/>
              <w:jc w:val="both"/>
              <w:rPr>
                <w:rStyle w:val="Bodytext29pt"/>
                <w:b w:val="0"/>
                <w:sz w:val="22"/>
                <w:szCs w:val="22"/>
              </w:rPr>
            </w:pPr>
            <w:r w:rsidRPr="003B72A8">
              <w:rPr>
                <w:rStyle w:val="Bodytext29pt"/>
                <w:b w:val="0"/>
                <w:sz w:val="22"/>
                <w:szCs w:val="22"/>
                <w:lang w:val="en-US"/>
              </w:rPr>
              <w:t xml:space="preserve">Only economy class flight tickets can be reimbursed </w:t>
            </w:r>
            <w:proofErr w:type="gramStart"/>
            <w:r w:rsidRPr="003B72A8">
              <w:rPr>
                <w:rStyle w:val="Bodytext29pt"/>
                <w:b w:val="0"/>
                <w:sz w:val="22"/>
                <w:szCs w:val="22"/>
                <w:lang w:val="en-US"/>
              </w:rPr>
              <w:t>to</w:t>
            </w:r>
            <w:proofErr w:type="gramEnd"/>
            <w:r w:rsidRPr="003B72A8">
              <w:rPr>
                <w:rStyle w:val="Bodytext29pt"/>
                <w:b w:val="0"/>
                <w:sz w:val="22"/>
                <w:szCs w:val="22"/>
                <w:lang w:val="en-US"/>
              </w:rPr>
              <w:t xml:space="preserve"> experts/consultants. The choice of </w:t>
            </w:r>
            <w:proofErr w:type="gramStart"/>
            <w:r w:rsidRPr="003B72A8">
              <w:rPr>
                <w:rStyle w:val="Bodytext29pt"/>
                <w:b w:val="0"/>
                <w:sz w:val="22"/>
                <w:szCs w:val="22"/>
                <w:lang w:val="en-US"/>
              </w:rPr>
              <w:t>an airline</w:t>
            </w:r>
            <w:proofErr w:type="gramEnd"/>
            <w:r w:rsidRPr="003B72A8">
              <w:rPr>
                <w:rStyle w:val="Bodytext29pt"/>
                <w:b w:val="0"/>
                <w:sz w:val="22"/>
                <w:szCs w:val="22"/>
                <w:lang w:val="en-US"/>
              </w:rPr>
              <w:t xml:space="preserve"> company should be based on a comparison of ticket prices. The choice of a more expensive flight should be justified by an expert/consultant (e.g. a tight travel schedule combined only with the selected flight). </w:t>
            </w:r>
          </w:p>
          <w:p w14:paraId="76E8BA22" w14:textId="77777777" w:rsidR="00F73636" w:rsidRPr="003B72A8" w:rsidRDefault="00F73636" w:rsidP="00F73636">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593992F3" w14:textId="77777777" w:rsidR="00F73636" w:rsidRPr="003B72A8" w:rsidRDefault="00F73636" w:rsidP="00F73636">
            <w:pPr>
              <w:tabs>
                <w:tab w:val="left" w:pos="1008"/>
              </w:tabs>
              <w:spacing w:after="0"/>
              <w:jc w:val="both"/>
              <w:rPr>
                <w:rStyle w:val="Bodytext29pt"/>
                <w:color w:val="FF0000"/>
                <w:lang w:val="en-US"/>
              </w:rPr>
            </w:pPr>
            <w:r w:rsidRPr="003B72A8">
              <w:rPr>
                <w:rStyle w:val="Bodytext29pt"/>
                <w:color w:val="FF0000"/>
                <w:lang w:val="en-US"/>
              </w:rPr>
              <w:t>Against performance (</w:t>
            </w:r>
            <w:proofErr w:type="gramStart"/>
            <w:r w:rsidRPr="003B72A8">
              <w:rPr>
                <w:rStyle w:val="Bodytext29pt"/>
                <w:color w:val="FF0000"/>
                <w:lang w:val="en-US"/>
              </w:rPr>
              <w:t>lump-sum</w:t>
            </w:r>
            <w:proofErr w:type="gramEnd"/>
            <w:r w:rsidRPr="003B72A8">
              <w:rPr>
                <w:rStyle w:val="Bodytext29pt"/>
                <w:color w:val="FF0000"/>
                <w:lang w:val="en-US"/>
              </w:rPr>
              <w:t xml:space="preserve"> based) - not applicable</w:t>
            </w:r>
          </w:p>
          <w:p w14:paraId="10C76400" w14:textId="77777777" w:rsidR="00F73636" w:rsidRPr="003B72A8" w:rsidRDefault="00F73636" w:rsidP="00F73636">
            <w:pPr>
              <w:tabs>
                <w:tab w:val="left" w:pos="1008"/>
              </w:tabs>
              <w:spacing w:after="0"/>
              <w:jc w:val="both"/>
              <w:rPr>
                <w:rStyle w:val="Bodytext29pt"/>
                <w:color w:val="FF0000"/>
                <w:lang w:val="en-US"/>
              </w:rPr>
            </w:pPr>
          </w:p>
          <w:p w14:paraId="74405D6F" w14:textId="77777777" w:rsidR="00F73636" w:rsidRPr="003B72A8" w:rsidRDefault="00F73636" w:rsidP="00F73636">
            <w:pPr>
              <w:spacing w:after="0"/>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tickets with price indication.</w:t>
            </w:r>
          </w:p>
          <w:p w14:paraId="629C6226" w14:textId="2868626A" w:rsidR="00F73636" w:rsidRPr="003B72A8" w:rsidRDefault="00F73636" w:rsidP="005D26F7">
            <w:pPr>
              <w:spacing w:after="0"/>
              <w:jc w:val="both"/>
              <w:rPr>
                <w:rFonts w:eastAsia="Arial" w:cs="Arial"/>
                <w:b/>
                <w:bCs/>
                <w:color w:val="FF0000"/>
                <w:sz w:val="18"/>
                <w:szCs w:val="18"/>
                <w:lang w:val="uk-UA" w:eastAsia="uk-UA" w:bidi="uk-UA"/>
              </w:rPr>
            </w:pPr>
          </w:p>
        </w:tc>
      </w:tr>
      <w:tr w:rsidR="00671DF9" w:rsidRPr="002B6D64" w14:paraId="729204B3" w14:textId="77777777" w:rsidTr="00895F4C">
        <w:tc>
          <w:tcPr>
            <w:tcW w:w="9493" w:type="dxa"/>
          </w:tcPr>
          <w:p w14:paraId="335E9D51" w14:textId="77777777" w:rsidR="00671DF9" w:rsidRPr="003B72A8" w:rsidRDefault="00671DF9" w:rsidP="00895F4C">
            <w:pPr>
              <w:spacing w:line="230" w:lineRule="exact"/>
              <w:jc w:val="both"/>
              <w:rPr>
                <w:rFonts w:cs="Arial"/>
                <w:sz w:val="22"/>
                <w:szCs w:val="22"/>
                <w:lang w:val="en-US"/>
              </w:rPr>
            </w:pPr>
            <w:r w:rsidRPr="003B72A8">
              <w:rPr>
                <w:rStyle w:val="Bodytext2"/>
                <w:sz w:val="22"/>
                <w:szCs w:val="22"/>
                <w:lang w:val="en-US"/>
              </w:rPr>
              <w:t>7.2 Trains</w:t>
            </w:r>
          </w:p>
          <w:p w14:paraId="4FC605F7" w14:textId="77777777" w:rsidR="00671DF9" w:rsidRPr="003B72A8" w:rsidRDefault="00671DF9" w:rsidP="00895F4C">
            <w:pPr>
              <w:spacing w:line="230" w:lineRule="exact"/>
              <w:jc w:val="both"/>
              <w:rPr>
                <w:rFonts w:cs="Arial"/>
                <w:b/>
                <w:sz w:val="22"/>
                <w:szCs w:val="22"/>
              </w:rPr>
            </w:pPr>
            <w:r w:rsidRPr="003B72A8">
              <w:rPr>
                <w:rStyle w:val="Bodytext29pt"/>
                <w:b w:val="0"/>
                <w:sz w:val="22"/>
                <w:szCs w:val="22"/>
                <w:lang w:val="en-GB"/>
              </w:rPr>
              <w:t>Train tickets shall be booked and purchased by the expert/consultant by himself/herself. The ticket purchase fee is not to be reimbursed.</w:t>
            </w:r>
          </w:p>
          <w:p w14:paraId="4D048FE0" w14:textId="77777777" w:rsidR="00671DF9" w:rsidRPr="003B72A8" w:rsidRDefault="00671DF9" w:rsidP="00895F4C">
            <w:pPr>
              <w:spacing w:line="230" w:lineRule="exact"/>
              <w:jc w:val="both"/>
              <w:rPr>
                <w:rStyle w:val="Bodytext29pt"/>
                <w:b w:val="0"/>
                <w:sz w:val="22"/>
                <w:szCs w:val="22"/>
              </w:rPr>
            </w:pPr>
            <w:r w:rsidRPr="003B72A8">
              <w:rPr>
                <w:rStyle w:val="Bodytext29pt"/>
                <w:b w:val="0"/>
                <w:sz w:val="22"/>
                <w:szCs w:val="22"/>
                <w:lang w:val="en-US"/>
              </w:rPr>
              <w:lastRenderedPageBreak/>
              <w:t>If required, first class tickets (</w:t>
            </w:r>
            <w:r w:rsidRPr="003B72A8">
              <w:rPr>
                <w:rStyle w:val="Bodytext29pt"/>
                <w:b w:val="0"/>
                <w:bCs w:val="0"/>
                <w:sz w:val="22"/>
                <w:szCs w:val="22"/>
                <w:lang w:val="en-US"/>
              </w:rPr>
              <w:t>abbreviation</w:t>
            </w:r>
            <w:r w:rsidRPr="003B72A8">
              <w:rPr>
                <w:rStyle w:val="Bodytext29pt"/>
                <w:b w:val="0"/>
                <w:sz w:val="22"/>
                <w:szCs w:val="22"/>
                <w:lang w:val="en-US"/>
              </w:rPr>
              <w:t xml:space="preserve"> in Ukraine: Л – two-seater, soft-seated, М – deluxe, single-seater,</w:t>
            </w:r>
            <w:r w:rsidRPr="003B72A8">
              <w:rPr>
                <w:rStyle w:val="Bodytext29pt"/>
                <w:b w:val="0"/>
                <w:bCs w:val="0"/>
                <w:sz w:val="22"/>
                <w:szCs w:val="22"/>
              </w:rPr>
              <w:t xml:space="preserve"> </w:t>
            </w:r>
            <w:r w:rsidRPr="003B72A8">
              <w:rPr>
                <w:rStyle w:val="Bodytext29pt"/>
                <w:b w:val="0"/>
                <w:sz w:val="22"/>
                <w:szCs w:val="22"/>
                <w:lang w:val="en-US"/>
              </w:rPr>
              <w:t xml:space="preserve">three-seater) are possible in case your journey not less than 2 hours. The decision on the class tickets is in the responsibility of </w:t>
            </w:r>
            <w:r w:rsidRPr="003B72A8">
              <w:rPr>
                <w:rStyle w:val="Bodytext29pt"/>
                <w:b w:val="0"/>
                <w:bCs w:val="0"/>
                <w:sz w:val="22"/>
                <w:szCs w:val="22"/>
                <w:lang w:val="en-US"/>
              </w:rPr>
              <w:t>traveler</w:t>
            </w:r>
            <w:r w:rsidRPr="003B72A8">
              <w:rPr>
                <w:rStyle w:val="Bodytext29pt"/>
                <w:b w:val="0"/>
                <w:sz w:val="22"/>
                <w:szCs w:val="22"/>
                <w:lang w:val="en-US"/>
              </w:rPr>
              <w:t xml:space="preserve"> and should be considered based on the cost-efficiency and security reasons (e. g. overnight trip).</w:t>
            </w:r>
          </w:p>
          <w:p w14:paraId="6C758193" w14:textId="77777777" w:rsidR="00787DAF" w:rsidRPr="003B72A8" w:rsidRDefault="00787DAF" w:rsidP="00787DAF">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72F8CEB9" w14:textId="77777777" w:rsidR="00787DAF" w:rsidRPr="003B72A8" w:rsidRDefault="00787DAF" w:rsidP="00787DAF">
            <w:pPr>
              <w:tabs>
                <w:tab w:val="left" w:pos="1008"/>
              </w:tabs>
              <w:spacing w:after="0"/>
              <w:jc w:val="both"/>
              <w:rPr>
                <w:rStyle w:val="Bodytext29pt"/>
                <w:color w:val="FF0000"/>
                <w:lang w:val="en-US"/>
              </w:rPr>
            </w:pPr>
            <w:r w:rsidRPr="003B72A8">
              <w:rPr>
                <w:rStyle w:val="Bodytext29pt"/>
                <w:color w:val="FF0000"/>
                <w:lang w:val="en-US"/>
              </w:rPr>
              <w:t>Against performance (</w:t>
            </w:r>
            <w:proofErr w:type="gramStart"/>
            <w:r w:rsidRPr="003B72A8">
              <w:rPr>
                <w:rStyle w:val="Bodytext29pt"/>
                <w:color w:val="FF0000"/>
                <w:lang w:val="en-US"/>
              </w:rPr>
              <w:t>lump-sum</w:t>
            </w:r>
            <w:proofErr w:type="gramEnd"/>
            <w:r w:rsidRPr="003B72A8">
              <w:rPr>
                <w:rStyle w:val="Bodytext29pt"/>
                <w:color w:val="FF0000"/>
                <w:lang w:val="en-US"/>
              </w:rPr>
              <w:t xml:space="preserve"> based) - not applicable</w:t>
            </w:r>
          </w:p>
          <w:p w14:paraId="4E1F85D1" w14:textId="77777777" w:rsidR="00787DAF" w:rsidRPr="003B72A8" w:rsidRDefault="00787DAF" w:rsidP="00787DAF">
            <w:pPr>
              <w:tabs>
                <w:tab w:val="left" w:pos="1008"/>
              </w:tabs>
              <w:spacing w:after="0"/>
              <w:jc w:val="both"/>
              <w:rPr>
                <w:rStyle w:val="Bodytext29pt"/>
                <w:color w:val="FF0000"/>
                <w:lang w:val="en-US"/>
              </w:rPr>
            </w:pPr>
          </w:p>
          <w:p w14:paraId="32278C45" w14:textId="77777777" w:rsidR="00787DAF" w:rsidRPr="003B72A8" w:rsidRDefault="00787DAF" w:rsidP="00787DAF">
            <w:pPr>
              <w:spacing w:after="0"/>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tickets with price indication.</w:t>
            </w:r>
          </w:p>
          <w:p w14:paraId="7ADFB0E4" w14:textId="6F1F2897" w:rsidR="00787DAF" w:rsidRPr="003B72A8" w:rsidRDefault="00787DAF" w:rsidP="005D26F7">
            <w:pPr>
              <w:spacing w:after="0"/>
              <w:jc w:val="both"/>
              <w:rPr>
                <w:rStyle w:val="Bodytext2"/>
                <w:color w:val="FF0000"/>
                <w:sz w:val="18"/>
                <w:szCs w:val="18"/>
              </w:rPr>
            </w:pPr>
          </w:p>
        </w:tc>
      </w:tr>
      <w:tr w:rsidR="00671DF9" w:rsidRPr="002B6D64" w14:paraId="51D49E5C" w14:textId="77777777" w:rsidTr="00895F4C">
        <w:tc>
          <w:tcPr>
            <w:tcW w:w="9493" w:type="dxa"/>
          </w:tcPr>
          <w:p w14:paraId="66CB3A31" w14:textId="77777777" w:rsidR="00671DF9" w:rsidRPr="003B72A8" w:rsidRDefault="00671DF9" w:rsidP="00895F4C">
            <w:pPr>
              <w:spacing w:line="230" w:lineRule="exact"/>
              <w:jc w:val="both"/>
              <w:rPr>
                <w:rFonts w:cs="Arial"/>
                <w:sz w:val="22"/>
                <w:szCs w:val="22"/>
                <w:lang w:val="en-US"/>
              </w:rPr>
            </w:pPr>
            <w:r w:rsidRPr="003B72A8">
              <w:rPr>
                <w:rStyle w:val="Bodytext2"/>
                <w:sz w:val="22"/>
                <w:szCs w:val="22"/>
                <w:lang w:val="en-US"/>
              </w:rPr>
              <w:lastRenderedPageBreak/>
              <w:t>7.3 Taxis and group private transportation</w:t>
            </w:r>
          </w:p>
          <w:p w14:paraId="1D844AAF" w14:textId="77777777" w:rsidR="00671DF9" w:rsidRPr="003B72A8" w:rsidRDefault="00671DF9" w:rsidP="00895F4C">
            <w:pPr>
              <w:spacing w:line="230" w:lineRule="exact"/>
              <w:jc w:val="both"/>
              <w:rPr>
                <w:rFonts w:cs="Arial"/>
                <w:b/>
                <w:sz w:val="22"/>
                <w:szCs w:val="22"/>
                <w:lang w:val="en-US"/>
              </w:rPr>
            </w:pPr>
            <w:r w:rsidRPr="003B72A8">
              <w:rPr>
                <w:rStyle w:val="Bodytext29pt"/>
                <w:b w:val="0"/>
                <w:sz w:val="22"/>
                <w:szCs w:val="22"/>
                <w:lang w:val="en-US"/>
              </w:rPr>
              <w:t>If the expert/consultant uses a taxi or a group private transportation during a business trip, abroad or in Ukraine, he\she should follow the principle of economic efficiency and necessity of usage this mean of transport.</w:t>
            </w:r>
          </w:p>
          <w:p w14:paraId="7FA8BD02" w14:textId="77777777" w:rsidR="00671DF9" w:rsidRPr="003B72A8" w:rsidRDefault="00671DF9" w:rsidP="00895F4C">
            <w:pPr>
              <w:spacing w:line="230" w:lineRule="exact"/>
              <w:jc w:val="both"/>
              <w:rPr>
                <w:rStyle w:val="Bodytext29pt"/>
                <w:sz w:val="22"/>
                <w:szCs w:val="22"/>
              </w:rPr>
            </w:pPr>
            <w:r w:rsidRPr="003B72A8">
              <w:rPr>
                <w:rStyle w:val="Bodytext29pt"/>
                <w:b w:val="0"/>
                <w:sz w:val="22"/>
                <w:szCs w:val="22"/>
                <w:lang w:val="en-US"/>
              </w:rPr>
              <w:t>The justification for such a choice should be provided together with a financial document (proof of evidence).</w:t>
            </w:r>
            <w:r w:rsidRPr="003B72A8">
              <w:rPr>
                <w:rStyle w:val="Bodytext29pt"/>
                <w:sz w:val="22"/>
                <w:szCs w:val="22"/>
                <w:lang w:val="en-US"/>
              </w:rPr>
              <w:t xml:space="preserve"> </w:t>
            </w:r>
          </w:p>
          <w:p w14:paraId="13A4A73A" w14:textId="77777777" w:rsidR="00953351" w:rsidRPr="003B72A8" w:rsidRDefault="00953351" w:rsidP="00953351">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2EB01DB5" w14:textId="77777777" w:rsidR="00953351" w:rsidRPr="003B72A8" w:rsidRDefault="00953351" w:rsidP="00953351">
            <w:pPr>
              <w:tabs>
                <w:tab w:val="left" w:pos="1008"/>
              </w:tabs>
              <w:spacing w:after="0"/>
              <w:jc w:val="both"/>
              <w:rPr>
                <w:rStyle w:val="Bodytext29pt"/>
                <w:color w:val="FF0000"/>
                <w:lang w:val="en-US"/>
              </w:rPr>
            </w:pPr>
            <w:r w:rsidRPr="003B72A8">
              <w:rPr>
                <w:rStyle w:val="Bodytext29pt"/>
                <w:color w:val="FF0000"/>
                <w:lang w:val="en-US"/>
              </w:rPr>
              <w:t>Against performance (</w:t>
            </w:r>
            <w:proofErr w:type="gramStart"/>
            <w:r w:rsidRPr="003B72A8">
              <w:rPr>
                <w:rStyle w:val="Bodytext29pt"/>
                <w:color w:val="FF0000"/>
                <w:lang w:val="en-US"/>
              </w:rPr>
              <w:t>lump-sum</w:t>
            </w:r>
            <w:proofErr w:type="gramEnd"/>
            <w:r w:rsidRPr="003B72A8">
              <w:rPr>
                <w:rStyle w:val="Bodytext29pt"/>
                <w:color w:val="FF0000"/>
                <w:lang w:val="en-US"/>
              </w:rPr>
              <w:t xml:space="preserve"> based) - Taxi</w:t>
            </w:r>
            <w:r w:rsidRPr="003B72A8">
              <w:rPr>
                <w:rStyle w:val="Bodytext29pt"/>
                <w:color w:val="FF0000"/>
              </w:rPr>
              <w:t xml:space="preserve"> </w:t>
            </w:r>
            <w:r w:rsidRPr="003B72A8">
              <w:rPr>
                <w:rStyle w:val="Bodytext29pt"/>
                <w:color w:val="FF0000"/>
                <w:lang w:val="en-US"/>
              </w:rPr>
              <w:t>(not applicable); Group private transportation (route sheet with indication point of destination/point of arrival overall km).</w:t>
            </w:r>
          </w:p>
          <w:p w14:paraId="35708717" w14:textId="77777777" w:rsidR="00953351" w:rsidRPr="003B72A8" w:rsidRDefault="00953351" w:rsidP="00953351">
            <w:pPr>
              <w:tabs>
                <w:tab w:val="left" w:pos="1008"/>
              </w:tabs>
              <w:spacing w:after="0"/>
              <w:jc w:val="both"/>
              <w:rPr>
                <w:rStyle w:val="Bodytext29pt"/>
                <w:color w:val="FF0000"/>
                <w:lang w:val="en-US"/>
              </w:rPr>
            </w:pPr>
          </w:p>
          <w:p w14:paraId="57E09DF9" w14:textId="3FC5F291" w:rsidR="00953351" w:rsidRPr="003B72A8" w:rsidRDefault="00953351" w:rsidP="00953351">
            <w:pPr>
              <w:tabs>
                <w:tab w:val="left" w:pos="1008"/>
              </w:tabs>
              <w:spacing w:after="0"/>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Taxi </w:t>
            </w:r>
            <w:r w:rsidR="003338EE" w:rsidRPr="003B72A8">
              <w:rPr>
                <w:rStyle w:val="Bodytext29pt"/>
                <w:color w:val="FF0000"/>
              </w:rPr>
              <w:t>(</w:t>
            </w:r>
            <w:r w:rsidRPr="003B72A8">
              <w:rPr>
                <w:rStyle w:val="Bodytext29pt"/>
                <w:color w:val="FF0000"/>
                <w:lang w:val="en-US"/>
              </w:rPr>
              <w:t>bill or</w:t>
            </w:r>
            <w:r w:rsidRPr="003B72A8">
              <w:rPr>
                <w:rStyle w:val="Bodytext29pt"/>
                <w:color w:val="FF0000"/>
              </w:rPr>
              <w:t xml:space="preserve"> </w:t>
            </w:r>
            <w:r w:rsidRPr="003B72A8">
              <w:rPr>
                <w:rStyle w:val="Bodytext29pt"/>
                <w:color w:val="FF0000"/>
                <w:lang w:val="en-US"/>
              </w:rPr>
              <w:t>ride</w:t>
            </w:r>
            <w:r w:rsidRPr="003B72A8">
              <w:rPr>
                <w:rStyle w:val="Bodytext29pt"/>
                <w:color w:val="FF0000"/>
              </w:rPr>
              <w:t xml:space="preserve"> report</w:t>
            </w:r>
            <w:r w:rsidRPr="003B72A8">
              <w:rPr>
                <w:rStyle w:val="Bodytext29pt"/>
                <w:color w:val="FF0000"/>
                <w:lang w:val="en-US"/>
              </w:rPr>
              <w:t xml:space="preserve"> or screenshot of order with price indication</w:t>
            </w:r>
            <w:r w:rsidR="003338EE" w:rsidRPr="003B72A8">
              <w:rPr>
                <w:rStyle w:val="Bodytext29pt"/>
                <w:color w:val="FF0000"/>
              </w:rPr>
              <w:t>)</w:t>
            </w:r>
            <w:r w:rsidRPr="003B72A8">
              <w:rPr>
                <w:rStyle w:val="Bodytext29pt"/>
                <w:color w:val="FF0000"/>
                <w:lang w:val="en-US"/>
              </w:rPr>
              <w:t>; Group private transportation (invoice from the actual service provider).</w:t>
            </w:r>
          </w:p>
          <w:p w14:paraId="7731F017" w14:textId="32EDC3ED" w:rsidR="00953351" w:rsidRPr="003B72A8" w:rsidRDefault="00953351" w:rsidP="005D26F7">
            <w:pPr>
              <w:tabs>
                <w:tab w:val="left" w:pos="1008"/>
              </w:tabs>
              <w:spacing w:after="0"/>
              <w:jc w:val="both"/>
              <w:rPr>
                <w:rStyle w:val="Bodytext2"/>
                <w:color w:val="FF0000"/>
                <w:sz w:val="18"/>
                <w:szCs w:val="18"/>
              </w:rPr>
            </w:pPr>
          </w:p>
        </w:tc>
      </w:tr>
      <w:tr w:rsidR="00671DF9" w:rsidRPr="002B6D64" w14:paraId="31D25278" w14:textId="77777777" w:rsidTr="00895F4C">
        <w:tc>
          <w:tcPr>
            <w:tcW w:w="9493" w:type="dxa"/>
          </w:tcPr>
          <w:p w14:paraId="64CC20F0" w14:textId="77777777" w:rsidR="00671DF9" w:rsidRPr="003B72A8" w:rsidRDefault="00671DF9" w:rsidP="00895F4C">
            <w:pPr>
              <w:spacing w:line="226" w:lineRule="exact"/>
              <w:jc w:val="both"/>
              <w:rPr>
                <w:rFonts w:cs="Arial"/>
                <w:sz w:val="22"/>
                <w:szCs w:val="22"/>
                <w:lang w:val="en-US"/>
              </w:rPr>
            </w:pPr>
            <w:r w:rsidRPr="003B72A8">
              <w:rPr>
                <w:rStyle w:val="Bodytext2"/>
                <w:sz w:val="22"/>
                <w:szCs w:val="22"/>
                <w:lang w:val="en-US"/>
              </w:rPr>
              <w:t>7.4 Private vehicles</w:t>
            </w:r>
          </w:p>
          <w:p w14:paraId="06187826" w14:textId="77777777" w:rsidR="00671DF9" w:rsidRPr="003B72A8" w:rsidRDefault="00671DF9" w:rsidP="00895F4C">
            <w:pPr>
              <w:spacing w:line="226" w:lineRule="exact"/>
              <w:jc w:val="both"/>
              <w:rPr>
                <w:rStyle w:val="Bodytext29pt"/>
                <w:b w:val="0"/>
                <w:sz w:val="22"/>
                <w:szCs w:val="22"/>
                <w:lang w:val="en-GB"/>
              </w:rPr>
            </w:pPr>
            <w:r w:rsidRPr="003B72A8">
              <w:rPr>
                <w:rStyle w:val="Bodytext29pt"/>
                <w:b w:val="0"/>
                <w:bCs w:val="0"/>
                <w:sz w:val="22"/>
                <w:szCs w:val="22"/>
                <w:lang w:val="en-GB"/>
              </w:rPr>
              <w:t>As a rule</w:t>
            </w:r>
            <w:r w:rsidRPr="003B72A8">
              <w:rPr>
                <w:rStyle w:val="Bodytext29pt"/>
                <w:b w:val="0"/>
                <w:sz w:val="22"/>
                <w:szCs w:val="22"/>
                <w:lang w:val="en-GB"/>
              </w:rPr>
              <w:t>, business trips should be made by rail rather than using a private vehicle. Compensation for usage of private vehicles is allowed if such a category of costs is stipulated in the Contract.</w:t>
            </w:r>
          </w:p>
          <w:p w14:paraId="73C5FEED" w14:textId="77777777" w:rsidR="00671DF9" w:rsidRPr="003B72A8" w:rsidRDefault="00671DF9" w:rsidP="00895F4C">
            <w:pPr>
              <w:spacing w:line="226" w:lineRule="exact"/>
              <w:jc w:val="both"/>
              <w:rPr>
                <w:rStyle w:val="Bodytext29pt"/>
                <w:b w:val="0"/>
                <w:sz w:val="22"/>
                <w:szCs w:val="22"/>
                <w:lang w:val="en-GB"/>
              </w:rPr>
            </w:pPr>
            <w:r w:rsidRPr="003B72A8">
              <w:rPr>
                <w:rStyle w:val="Bodytext29pt"/>
                <w:b w:val="0"/>
                <w:sz w:val="22"/>
                <w:szCs w:val="22"/>
                <w:lang w:val="en-GB"/>
              </w:rPr>
              <w:t>In the case of using private vehicles, GIZ compensates for such costs at a fixed rate per kilometre, using the shortest possible route (according to the calculation of the Google Maps navigator).</w:t>
            </w:r>
          </w:p>
          <w:p w14:paraId="0DD1C1FC" w14:textId="77777777" w:rsidR="00671DF9" w:rsidRPr="003B72A8" w:rsidRDefault="00671DF9" w:rsidP="00895F4C">
            <w:pPr>
              <w:spacing w:line="226" w:lineRule="exact"/>
              <w:jc w:val="both"/>
              <w:rPr>
                <w:rStyle w:val="Bodytext29pt"/>
                <w:b w:val="0"/>
                <w:sz w:val="22"/>
                <w:szCs w:val="22"/>
                <w:lang w:val="en-GB"/>
              </w:rPr>
            </w:pPr>
            <w:r w:rsidRPr="003B72A8">
              <w:rPr>
                <w:rStyle w:val="Bodytext29pt"/>
                <w:b w:val="0"/>
                <w:sz w:val="22"/>
                <w:szCs w:val="22"/>
                <w:lang w:val="en-GB"/>
              </w:rPr>
              <w:t xml:space="preserve">For journeys with a one-way distance of more than 200 km, the expert/consultant must provide evidence that using a motor vehicle is more economical than other means of transport. The basis for reimbursement and for determining which means of transport is more economical is the cost of a </w:t>
            </w:r>
            <w:r w:rsidRPr="003B72A8">
              <w:rPr>
                <w:rStyle w:val="Bodytext29pt"/>
                <w:b w:val="0"/>
                <w:bCs w:val="0"/>
                <w:sz w:val="22"/>
                <w:szCs w:val="22"/>
                <w:lang w:val="en-GB"/>
              </w:rPr>
              <w:t>second-class</w:t>
            </w:r>
            <w:r w:rsidRPr="003B72A8">
              <w:rPr>
                <w:rStyle w:val="Bodytext29pt"/>
                <w:b w:val="0"/>
                <w:sz w:val="22"/>
                <w:szCs w:val="22"/>
                <w:lang w:val="en-GB"/>
              </w:rPr>
              <w:t xml:space="preserve"> rail ticket.</w:t>
            </w:r>
          </w:p>
          <w:p w14:paraId="069A7957" w14:textId="77777777" w:rsidR="00671DF9" w:rsidRPr="003B72A8" w:rsidRDefault="00671DF9" w:rsidP="00895F4C">
            <w:pPr>
              <w:spacing w:line="226" w:lineRule="exact"/>
              <w:jc w:val="both"/>
              <w:rPr>
                <w:rStyle w:val="Bodytext29pt"/>
                <w:b w:val="0"/>
                <w:sz w:val="22"/>
                <w:szCs w:val="22"/>
              </w:rPr>
            </w:pPr>
            <w:r w:rsidRPr="003B72A8">
              <w:rPr>
                <w:rStyle w:val="Bodytext29pt"/>
                <w:b w:val="0"/>
                <w:sz w:val="22"/>
                <w:szCs w:val="22"/>
                <w:lang w:val="en-GB"/>
              </w:rPr>
              <w:t>If a private motor vehicle is used for other important reasons (e.g. to carry heavy luggage, documents or materials, or if local transport connections are poor), convincing and adequate reasons must be set out by the expert/consultant.</w:t>
            </w:r>
          </w:p>
          <w:p w14:paraId="18DDC0BF" w14:textId="77777777" w:rsidR="00150EE3" w:rsidRPr="003B72A8" w:rsidRDefault="00150EE3" w:rsidP="00150EE3">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0E38126B" w14:textId="77777777" w:rsidR="00150EE3" w:rsidRPr="003B72A8" w:rsidRDefault="00150EE3" w:rsidP="00150EE3">
            <w:pPr>
              <w:spacing w:after="0"/>
              <w:jc w:val="both"/>
              <w:rPr>
                <w:rStyle w:val="Bodytext29pt"/>
                <w:color w:val="FF0000"/>
                <w:lang w:val="en-US"/>
              </w:rPr>
            </w:pPr>
            <w:r w:rsidRPr="003B72A8">
              <w:rPr>
                <w:rStyle w:val="Bodytext29pt"/>
                <w:color w:val="FF0000"/>
                <w:lang w:val="en-US"/>
              </w:rPr>
              <w:t>Against performance (</w:t>
            </w:r>
            <w:proofErr w:type="gramStart"/>
            <w:r w:rsidRPr="003B72A8">
              <w:rPr>
                <w:rStyle w:val="Bodytext29pt"/>
                <w:color w:val="FF0000"/>
                <w:lang w:val="en-US"/>
              </w:rPr>
              <w:t>lump-sum</w:t>
            </w:r>
            <w:proofErr w:type="gramEnd"/>
            <w:r w:rsidRPr="003B72A8">
              <w:rPr>
                <w:rStyle w:val="Bodytext29pt"/>
                <w:color w:val="FF0000"/>
                <w:lang w:val="en-US"/>
              </w:rPr>
              <w:t xml:space="preserve"> based) - needs evidence by internal based calculation of route planner like Google-map or similar (13,71 UAH per 1 km which includes all expenses without exception, such as fuel etc.)</w:t>
            </w:r>
          </w:p>
          <w:p w14:paraId="18273ABC" w14:textId="77777777" w:rsidR="00150EE3" w:rsidRPr="003B72A8" w:rsidRDefault="00150EE3" w:rsidP="00150EE3">
            <w:pPr>
              <w:tabs>
                <w:tab w:val="left" w:pos="1008"/>
              </w:tabs>
              <w:spacing w:after="0"/>
              <w:jc w:val="both"/>
              <w:rPr>
                <w:rStyle w:val="Bodytext29pt"/>
                <w:color w:val="FF0000"/>
                <w:lang w:val="en-US"/>
              </w:rPr>
            </w:pPr>
          </w:p>
          <w:p w14:paraId="77A65721" w14:textId="77777777" w:rsidR="00953351" w:rsidRPr="003B72A8" w:rsidRDefault="00150EE3" w:rsidP="00150EE3">
            <w:pPr>
              <w:tabs>
                <w:tab w:val="left" w:pos="1008"/>
              </w:tabs>
              <w:spacing w:after="0"/>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not applicable</w:t>
            </w:r>
          </w:p>
          <w:p w14:paraId="430BAC00" w14:textId="2B6255D8" w:rsidR="00150EE3" w:rsidRPr="003B72A8" w:rsidRDefault="00150EE3" w:rsidP="005D26F7">
            <w:pPr>
              <w:tabs>
                <w:tab w:val="left" w:pos="1008"/>
              </w:tabs>
              <w:spacing w:after="0"/>
              <w:jc w:val="both"/>
              <w:rPr>
                <w:rStyle w:val="Bodytext2"/>
                <w:color w:val="FF0000"/>
                <w:sz w:val="18"/>
                <w:szCs w:val="18"/>
              </w:rPr>
            </w:pPr>
          </w:p>
        </w:tc>
      </w:tr>
      <w:tr w:rsidR="00671DF9" w:rsidRPr="002B6D64" w14:paraId="6223C7AC" w14:textId="77777777" w:rsidTr="00895F4C">
        <w:trPr>
          <w:trHeight w:val="678"/>
        </w:trPr>
        <w:tc>
          <w:tcPr>
            <w:tcW w:w="9493" w:type="dxa"/>
          </w:tcPr>
          <w:p w14:paraId="6CB29098" w14:textId="77777777" w:rsidR="00671DF9" w:rsidRPr="003B72A8" w:rsidRDefault="00671DF9" w:rsidP="00895F4C">
            <w:pPr>
              <w:spacing w:line="230" w:lineRule="exact"/>
              <w:jc w:val="both"/>
              <w:rPr>
                <w:rStyle w:val="Bodytext2"/>
                <w:sz w:val="22"/>
                <w:szCs w:val="22"/>
                <w:lang w:val="en-US"/>
              </w:rPr>
            </w:pPr>
            <w:r w:rsidRPr="003B72A8">
              <w:rPr>
                <w:rStyle w:val="Bodytext2"/>
                <w:sz w:val="22"/>
                <w:szCs w:val="22"/>
                <w:lang w:val="en-US"/>
              </w:rPr>
              <w:t>7.5 Buses</w:t>
            </w:r>
          </w:p>
          <w:p w14:paraId="44A4810D" w14:textId="77777777" w:rsidR="00671DF9" w:rsidRPr="003B72A8" w:rsidRDefault="00671DF9" w:rsidP="00895F4C">
            <w:pPr>
              <w:spacing w:line="230" w:lineRule="exact"/>
              <w:jc w:val="both"/>
              <w:rPr>
                <w:rStyle w:val="Bodytext2"/>
                <w:sz w:val="22"/>
                <w:szCs w:val="22"/>
              </w:rPr>
            </w:pPr>
            <w:r w:rsidRPr="003B72A8">
              <w:rPr>
                <w:rStyle w:val="Bodytext29pt"/>
                <w:b w:val="0"/>
                <w:sz w:val="22"/>
                <w:szCs w:val="22"/>
                <w:lang w:val="en-GB"/>
              </w:rPr>
              <w:t xml:space="preserve">Bus tickets must be booked and purchased </w:t>
            </w:r>
            <w:r w:rsidRPr="003B72A8">
              <w:rPr>
                <w:rStyle w:val="Bodytext29pt"/>
                <w:b w:val="0"/>
                <w:bCs w:val="0"/>
                <w:sz w:val="22"/>
                <w:szCs w:val="22"/>
                <w:lang w:val="en-GB"/>
              </w:rPr>
              <w:t>independently by an expert/consultant</w:t>
            </w:r>
            <w:r w:rsidRPr="003B72A8">
              <w:rPr>
                <w:rStyle w:val="Bodytext29pt"/>
                <w:b w:val="0"/>
                <w:sz w:val="22"/>
                <w:szCs w:val="22"/>
                <w:lang w:val="en-GB"/>
              </w:rPr>
              <w:t>.</w:t>
            </w:r>
            <w:r w:rsidRPr="003B72A8">
              <w:rPr>
                <w:rStyle w:val="Bodytext2"/>
                <w:sz w:val="22"/>
                <w:szCs w:val="22"/>
              </w:rPr>
              <w:t xml:space="preserve"> </w:t>
            </w:r>
          </w:p>
          <w:p w14:paraId="7137CF68" w14:textId="77777777" w:rsidR="008573F2" w:rsidRPr="003B72A8" w:rsidRDefault="008573F2" w:rsidP="008573F2">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051CB13C" w14:textId="77777777" w:rsidR="008573F2" w:rsidRPr="003B72A8" w:rsidRDefault="008573F2" w:rsidP="008573F2">
            <w:pPr>
              <w:tabs>
                <w:tab w:val="left" w:pos="1008"/>
              </w:tabs>
              <w:spacing w:after="0"/>
              <w:jc w:val="both"/>
              <w:rPr>
                <w:rStyle w:val="Bodytext29pt"/>
                <w:color w:val="FF0000"/>
                <w:lang w:val="en-US"/>
              </w:rPr>
            </w:pPr>
            <w:r w:rsidRPr="003B72A8">
              <w:rPr>
                <w:rStyle w:val="Bodytext29pt"/>
                <w:color w:val="FF0000"/>
                <w:lang w:val="en-US"/>
              </w:rPr>
              <w:t>Against performance (</w:t>
            </w:r>
            <w:proofErr w:type="gramStart"/>
            <w:r w:rsidRPr="003B72A8">
              <w:rPr>
                <w:rStyle w:val="Bodytext29pt"/>
                <w:color w:val="FF0000"/>
                <w:lang w:val="en-US"/>
              </w:rPr>
              <w:t>lump-sum</w:t>
            </w:r>
            <w:proofErr w:type="gramEnd"/>
            <w:r w:rsidRPr="003B72A8">
              <w:rPr>
                <w:rStyle w:val="Bodytext29pt"/>
                <w:color w:val="FF0000"/>
                <w:lang w:val="en-US"/>
              </w:rPr>
              <w:t xml:space="preserve"> based) - not applicable</w:t>
            </w:r>
          </w:p>
          <w:p w14:paraId="38C8065E" w14:textId="77777777" w:rsidR="008573F2" w:rsidRPr="003B72A8" w:rsidRDefault="008573F2" w:rsidP="008573F2">
            <w:pPr>
              <w:tabs>
                <w:tab w:val="left" w:pos="1008"/>
              </w:tabs>
              <w:spacing w:after="0"/>
              <w:jc w:val="both"/>
              <w:rPr>
                <w:rStyle w:val="Bodytext29pt"/>
                <w:color w:val="FF0000"/>
                <w:lang w:val="en-US"/>
              </w:rPr>
            </w:pPr>
          </w:p>
          <w:p w14:paraId="1E597895" w14:textId="77777777" w:rsidR="008573F2" w:rsidRPr="003B72A8" w:rsidRDefault="008573F2" w:rsidP="008573F2">
            <w:pPr>
              <w:spacing w:after="0"/>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tickets with price indication</w:t>
            </w:r>
          </w:p>
          <w:p w14:paraId="1962109B" w14:textId="5FBD5A1A" w:rsidR="008573F2" w:rsidRPr="003B72A8" w:rsidRDefault="008573F2" w:rsidP="005D26F7">
            <w:pPr>
              <w:spacing w:after="0"/>
              <w:jc w:val="both"/>
              <w:rPr>
                <w:rStyle w:val="Bodytext2"/>
                <w:color w:val="FF0000"/>
                <w:sz w:val="18"/>
                <w:szCs w:val="18"/>
              </w:rPr>
            </w:pPr>
          </w:p>
        </w:tc>
      </w:tr>
    </w:tbl>
    <w:p w14:paraId="1CE745CD" w14:textId="77777777" w:rsidR="006A0248" w:rsidRPr="00B639F2" w:rsidRDefault="006A0248" w:rsidP="0048542D">
      <w:pPr>
        <w:jc w:val="both"/>
        <w:rPr>
          <w:rFonts w:cs="Arial"/>
          <w:sz w:val="20"/>
          <w:szCs w:val="20"/>
        </w:rPr>
      </w:pPr>
    </w:p>
    <w:p w14:paraId="7E4F5215" w14:textId="77777777" w:rsidR="006A0248" w:rsidRPr="00810090" w:rsidRDefault="006A0248" w:rsidP="00D93EF8">
      <w:pPr>
        <w:jc w:val="center"/>
        <w:rPr>
          <w:rFonts w:cs="Arial"/>
          <w:b/>
          <w:bCs/>
          <w:sz w:val="20"/>
          <w:szCs w:val="20"/>
          <w:lang w:val="uk-UA"/>
        </w:rPr>
      </w:pPr>
      <w:r w:rsidRPr="00810090">
        <w:rPr>
          <w:rFonts w:cs="Arial"/>
          <w:b/>
          <w:bCs/>
          <w:sz w:val="20"/>
          <w:szCs w:val="20"/>
        </w:rPr>
        <w:t xml:space="preserve">Table 1 / </w:t>
      </w:r>
      <w:r w:rsidRPr="00810090">
        <w:rPr>
          <w:rFonts w:cs="Arial"/>
          <w:b/>
          <w:bCs/>
          <w:sz w:val="20"/>
          <w:szCs w:val="20"/>
          <w:lang w:val="uk-UA"/>
        </w:rPr>
        <w:t>Таблиця 1</w:t>
      </w:r>
    </w:p>
    <w:p w14:paraId="7119D97F" w14:textId="62B6A4C9" w:rsidR="009D1A20" w:rsidRDefault="006A0248" w:rsidP="00D93EF8">
      <w:pPr>
        <w:jc w:val="center"/>
        <w:rPr>
          <w:rFonts w:cs="Arial"/>
          <w:b/>
          <w:bCs/>
          <w:sz w:val="20"/>
          <w:szCs w:val="20"/>
          <w:lang w:val="uk-UA"/>
        </w:rPr>
      </w:pPr>
      <w:r w:rsidRPr="00810090">
        <w:rPr>
          <w:rFonts w:cs="Arial"/>
          <w:b/>
          <w:bCs/>
          <w:sz w:val="20"/>
          <w:szCs w:val="20"/>
          <w:lang w:val="uk-UA"/>
        </w:rPr>
        <w:t>The calculation of per diems for business trips per Travel Day</w:t>
      </w:r>
    </w:p>
    <w:p w14:paraId="75EC6A35" w14:textId="13DCA0F1" w:rsidR="006A0248" w:rsidRDefault="00CB4C1E" w:rsidP="0048542D">
      <w:pPr>
        <w:jc w:val="both"/>
      </w:pPr>
      <w:r w:rsidRPr="009750E2">
        <w:rPr>
          <w:rFonts w:cs="Arial"/>
          <w:noProof/>
          <w:sz w:val="20"/>
          <w:szCs w:val="20"/>
          <w:lang w:val="uk-UA"/>
        </w:rPr>
        <w:drawing>
          <wp:anchor distT="0" distB="0" distL="114300" distR="114300" simplePos="0" relativeHeight="251658240" behindDoc="0" locked="0" layoutInCell="1" allowOverlap="1" wp14:anchorId="12D255D5" wp14:editId="298BB916">
            <wp:simplePos x="0" y="0"/>
            <wp:positionH relativeFrom="margin">
              <wp:posOffset>1981200</wp:posOffset>
            </wp:positionH>
            <wp:positionV relativeFrom="paragraph">
              <wp:posOffset>61595</wp:posOffset>
            </wp:positionV>
            <wp:extent cx="2449195" cy="2044065"/>
            <wp:effectExtent l="0" t="0" r="8255" b="0"/>
            <wp:wrapSquare wrapText="bothSides"/>
            <wp:docPr id="1" name="Picture 1" descr="Зображення, що містить текст, знімок екрана, Шрифт, числ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Зображення, що містить текст, знімок екрана, Шрифт, число&#10;&#10;Автоматично згенерований опис"/>
                    <pic:cNvPicPr/>
                  </pic:nvPicPr>
                  <pic:blipFill>
                    <a:blip r:embed="rId14">
                      <a:extLst>
                        <a:ext uri="{28A0092B-C50C-407E-A947-70E740481C1C}">
                          <a14:useLocalDpi xmlns:a14="http://schemas.microsoft.com/office/drawing/2010/main" val="0"/>
                        </a:ext>
                      </a:extLst>
                    </a:blip>
                    <a:stretch>
                      <a:fillRect/>
                    </a:stretch>
                  </pic:blipFill>
                  <pic:spPr>
                    <a:xfrm>
                      <a:off x="0" y="0"/>
                      <a:ext cx="2449195" cy="2044065"/>
                    </a:xfrm>
                    <a:prstGeom prst="rect">
                      <a:avLst/>
                    </a:prstGeom>
                  </pic:spPr>
                </pic:pic>
              </a:graphicData>
            </a:graphic>
            <wp14:sizeRelH relativeFrom="margin">
              <wp14:pctWidth>0</wp14:pctWidth>
            </wp14:sizeRelH>
            <wp14:sizeRelV relativeFrom="margin">
              <wp14:pctHeight>0</wp14:pctHeight>
            </wp14:sizeRelV>
          </wp:anchor>
        </w:drawing>
      </w:r>
      <w:bookmarkEnd w:id="231"/>
    </w:p>
    <w:sectPr w:rsidR="006A0248" w:rsidSect="007C42D4">
      <w:headerReference w:type="default" r:id="rId15"/>
      <w:footerReference w:type="default" r:id="rId16"/>
      <w:headerReference w:type="first" r:id="rId17"/>
      <w:footerReference w:type="first" r:id="rId18"/>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046FC" w14:textId="77777777" w:rsidR="00005DF3" w:rsidRDefault="00005DF3" w:rsidP="00E0714A">
      <w:r>
        <w:separator/>
      </w:r>
    </w:p>
    <w:p w14:paraId="392FEFD0" w14:textId="77777777" w:rsidR="00005DF3" w:rsidRDefault="00005DF3"/>
    <w:p w14:paraId="7F0FD63A" w14:textId="77777777" w:rsidR="00005DF3" w:rsidRDefault="00005DF3"/>
  </w:endnote>
  <w:endnote w:type="continuationSeparator" w:id="0">
    <w:p w14:paraId="45E881FE" w14:textId="77777777" w:rsidR="00005DF3" w:rsidRDefault="00005DF3" w:rsidP="00E0714A">
      <w:r>
        <w:continuationSeparator/>
      </w:r>
    </w:p>
    <w:p w14:paraId="03CFB79B" w14:textId="77777777" w:rsidR="00005DF3" w:rsidRDefault="00005DF3"/>
    <w:p w14:paraId="52C36FFA" w14:textId="77777777" w:rsidR="00005DF3" w:rsidRDefault="00005DF3"/>
  </w:endnote>
  <w:endnote w:type="continuationNotice" w:id="1">
    <w:p w14:paraId="0AFCED33" w14:textId="77777777" w:rsidR="00005DF3" w:rsidRDefault="00005DF3">
      <w:pPr>
        <w:spacing w:after="0"/>
      </w:pPr>
    </w:p>
    <w:p w14:paraId="242462FE" w14:textId="77777777" w:rsidR="00005DF3" w:rsidRDefault="00005DF3"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2C71DBB7" w:rsidR="008934FE" w:rsidRPr="00B53644" w:rsidRDefault="007C42D4" w:rsidP="007C42D4">
    <w:pPr>
      <w:tabs>
        <w:tab w:val="left" w:pos="795"/>
        <w:tab w:val="left" w:pos="7740"/>
        <w:tab w:val="right" w:pos="9497"/>
      </w:tabs>
      <w:rPr>
        <w:rFonts w:cs="Arial"/>
        <w:szCs w:val="18"/>
      </w:rPr>
    </w:pPr>
    <w:r>
      <w:rPr>
        <w:rFonts w:cs="Arial"/>
      </w:rPr>
      <w:tab/>
    </w:r>
    <w:r>
      <w:rPr>
        <w:sz w:val="14"/>
      </w:rPr>
      <w:t xml:space="preserve">Created by </w:t>
    </w:r>
    <w:r w:rsidR="00C10FB0">
      <w:rPr>
        <w:sz w:val="14"/>
      </w:rPr>
      <w:t xml:space="preserve">LK </w:t>
    </w:r>
    <w:r>
      <w:rPr>
        <w:sz w:val="14"/>
      </w:rPr>
      <w:t>Division OU 3900, Date:</w:t>
    </w:r>
    <w:r w:rsidR="00C10FB0">
      <w:rPr>
        <w:sz w:val="14"/>
      </w:rPr>
      <w:t>03.12.2025</w:t>
    </w:r>
    <w:r>
      <w:rPr>
        <w:rFonts w:cs="Arial"/>
      </w:rPr>
      <w:tab/>
    </w:r>
    <w:r>
      <w:rPr>
        <w:rFonts w:cs="Arial"/>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Pr>
        <w:rFonts w:cs="Arial"/>
        <w:noProof/>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5D0E5" w14:textId="77777777" w:rsidR="00005DF3" w:rsidRDefault="00005DF3" w:rsidP="00E0714A">
      <w:r>
        <w:separator/>
      </w:r>
    </w:p>
    <w:p w14:paraId="51EBAD2B" w14:textId="77777777" w:rsidR="00005DF3" w:rsidRDefault="00005DF3"/>
    <w:p w14:paraId="595F2B81" w14:textId="77777777" w:rsidR="00005DF3" w:rsidRDefault="00005DF3"/>
  </w:footnote>
  <w:footnote w:type="continuationSeparator" w:id="0">
    <w:p w14:paraId="3F582D3F" w14:textId="77777777" w:rsidR="00005DF3" w:rsidRDefault="00005DF3" w:rsidP="00E0714A">
      <w:r>
        <w:continuationSeparator/>
      </w:r>
    </w:p>
    <w:p w14:paraId="34CC94F7" w14:textId="77777777" w:rsidR="00005DF3" w:rsidRDefault="00005DF3"/>
    <w:p w14:paraId="277BA1B9" w14:textId="77777777" w:rsidR="00005DF3" w:rsidRDefault="00005DF3"/>
  </w:footnote>
  <w:footnote w:type="continuationNotice" w:id="1">
    <w:p w14:paraId="5EAA0649" w14:textId="77777777" w:rsidR="00005DF3" w:rsidRDefault="00005DF3">
      <w:pPr>
        <w:spacing w:after="0"/>
      </w:pPr>
    </w:p>
    <w:p w14:paraId="3BC013DC" w14:textId="77777777" w:rsidR="00005DF3" w:rsidRDefault="00005DF3"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26BB3537" w:rsidR="008934FE" w:rsidRPr="005B309C" w:rsidRDefault="005B309C" w:rsidP="00B53644">
    <w:pPr>
      <w:spacing w:after="0"/>
      <w:rPr>
        <w:lang w:val="en-US"/>
      </w:rPr>
    </w:pPr>
    <w:r>
      <w:rPr>
        <w:lang w:val="en-U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5B309C" w:rsidRDefault="005B309C">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B272EE"/>
    <w:multiLevelType w:val="multilevel"/>
    <w:tmpl w:val="DAE89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936FCE"/>
    <w:multiLevelType w:val="hybridMultilevel"/>
    <w:tmpl w:val="6F94DC86"/>
    <w:lvl w:ilvl="0" w:tplc="C2D61B34">
      <w:start w:val="1"/>
      <w:numFmt w:val="bullet"/>
      <w:lvlText w:val=""/>
      <w:lvlJc w:val="left"/>
      <w:pPr>
        <w:ind w:left="720" w:hanging="360"/>
      </w:pPr>
      <w:rPr>
        <w:rFonts w:ascii="Symbol" w:hAnsi="Symbol" w:hint="default"/>
      </w:rPr>
    </w:lvl>
    <w:lvl w:ilvl="1" w:tplc="E7C897D0">
      <w:start w:val="1"/>
      <w:numFmt w:val="bullet"/>
      <w:lvlText w:val="o"/>
      <w:lvlJc w:val="left"/>
      <w:pPr>
        <w:ind w:left="1440" w:hanging="360"/>
      </w:pPr>
      <w:rPr>
        <w:rFonts w:ascii="Courier New" w:hAnsi="Courier New" w:hint="default"/>
      </w:rPr>
    </w:lvl>
    <w:lvl w:ilvl="2" w:tplc="9C48E7EA">
      <w:start w:val="1"/>
      <w:numFmt w:val="bullet"/>
      <w:lvlText w:val=""/>
      <w:lvlJc w:val="left"/>
      <w:pPr>
        <w:ind w:left="2160" w:hanging="360"/>
      </w:pPr>
      <w:rPr>
        <w:rFonts w:ascii="Wingdings" w:hAnsi="Wingdings" w:hint="default"/>
      </w:rPr>
    </w:lvl>
    <w:lvl w:ilvl="3" w:tplc="AA180AAE">
      <w:start w:val="1"/>
      <w:numFmt w:val="bullet"/>
      <w:lvlText w:val=""/>
      <w:lvlJc w:val="left"/>
      <w:pPr>
        <w:ind w:left="2880" w:hanging="360"/>
      </w:pPr>
      <w:rPr>
        <w:rFonts w:ascii="Symbol" w:hAnsi="Symbol" w:hint="default"/>
      </w:rPr>
    </w:lvl>
    <w:lvl w:ilvl="4" w:tplc="146A8BA8">
      <w:start w:val="1"/>
      <w:numFmt w:val="bullet"/>
      <w:lvlText w:val="o"/>
      <w:lvlJc w:val="left"/>
      <w:pPr>
        <w:ind w:left="3600" w:hanging="360"/>
      </w:pPr>
      <w:rPr>
        <w:rFonts w:ascii="Courier New" w:hAnsi="Courier New" w:hint="default"/>
      </w:rPr>
    </w:lvl>
    <w:lvl w:ilvl="5" w:tplc="193A09F4">
      <w:start w:val="1"/>
      <w:numFmt w:val="bullet"/>
      <w:lvlText w:val=""/>
      <w:lvlJc w:val="left"/>
      <w:pPr>
        <w:ind w:left="4320" w:hanging="360"/>
      </w:pPr>
      <w:rPr>
        <w:rFonts w:ascii="Wingdings" w:hAnsi="Wingdings" w:hint="default"/>
      </w:rPr>
    </w:lvl>
    <w:lvl w:ilvl="6" w:tplc="554CB844">
      <w:start w:val="1"/>
      <w:numFmt w:val="bullet"/>
      <w:lvlText w:val=""/>
      <w:lvlJc w:val="left"/>
      <w:pPr>
        <w:ind w:left="5040" w:hanging="360"/>
      </w:pPr>
      <w:rPr>
        <w:rFonts w:ascii="Symbol" w:hAnsi="Symbol" w:hint="default"/>
      </w:rPr>
    </w:lvl>
    <w:lvl w:ilvl="7" w:tplc="93BE562E">
      <w:start w:val="1"/>
      <w:numFmt w:val="bullet"/>
      <w:lvlText w:val="o"/>
      <w:lvlJc w:val="left"/>
      <w:pPr>
        <w:ind w:left="5760" w:hanging="360"/>
      </w:pPr>
      <w:rPr>
        <w:rFonts w:ascii="Courier New" w:hAnsi="Courier New" w:hint="default"/>
      </w:rPr>
    </w:lvl>
    <w:lvl w:ilvl="8" w:tplc="A7807B8C">
      <w:start w:val="1"/>
      <w:numFmt w:val="bullet"/>
      <w:lvlText w:val=""/>
      <w:lvlJc w:val="left"/>
      <w:pPr>
        <w:ind w:left="6480" w:hanging="360"/>
      </w:pPr>
      <w:rPr>
        <w:rFonts w:ascii="Wingdings" w:hAnsi="Wingdings" w:hint="default"/>
      </w:rPr>
    </w:lvl>
  </w:abstractNum>
  <w:abstractNum w:abstractNumId="4" w15:restartNumberingAfterBreak="0">
    <w:nsid w:val="3AE80855"/>
    <w:multiLevelType w:val="hybridMultilevel"/>
    <w:tmpl w:val="21F647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5FF5A3"/>
    <w:multiLevelType w:val="hybridMultilevel"/>
    <w:tmpl w:val="8132F526"/>
    <w:lvl w:ilvl="0" w:tplc="74F8C650">
      <w:start w:val="1"/>
      <w:numFmt w:val="bullet"/>
      <w:lvlText w:val=""/>
      <w:lvlJc w:val="left"/>
      <w:pPr>
        <w:ind w:left="720" w:hanging="360"/>
      </w:pPr>
      <w:rPr>
        <w:rFonts w:ascii="Symbol" w:hAnsi="Symbol" w:hint="default"/>
      </w:rPr>
    </w:lvl>
    <w:lvl w:ilvl="1" w:tplc="8938B97A">
      <w:start w:val="1"/>
      <w:numFmt w:val="bullet"/>
      <w:lvlText w:val="o"/>
      <w:lvlJc w:val="left"/>
      <w:pPr>
        <w:ind w:left="1440" w:hanging="360"/>
      </w:pPr>
      <w:rPr>
        <w:rFonts w:ascii="Courier New" w:hAnsi="Courier New" w:hint="default"/>
      </w:rPr>
    </w:lvl>
    <w:lvl w:ilvl="2" w:tplc="345E8408">
      <w:start w:val="1"/>
      <w:numFmt w:val="bullet"/>
      <w:lvlText w:val=""/>
      <w:lvlJc w:val="left"/>
      <w:pPr>
        <w:ind w:left="2160" w:hanging="360"/>
      </w:pPr>
      <w:rPr>
        <w:rFonts w:ascii="Wingdings" w:hAnsi="Wingdings" w:hint="default"/>
      </w:rPr>
    </w:lvl>
    <w:lvl w:ilvl="3" w:tplc="873C6C18">
      <w:start w:val="1"/>
      <w:numFmt w:val="bullet"/>
      <w:lvlText w:val=""/>
      <w:lvlJc w:val="left"/>
      <w:pPr>
        <w:ind w:left="2880" w:hanging="360"/>
      </w:pPr>
      <w:rPr>
        <w:rFonts w:ascii="Symbol" w:hAnsi="Symbol" w:hint="default"/>
      </w:rPr>
    </w:lvl>
    <w:lvl w:ilvl="4" w:tplc="41C804CC">
      <w:start w:val="1"/>
      <w:numFmt w:val="bullet"/>
      <w:lvlText w:val="o"/>
      <w:lvlJc w:val="left"/>
      <w:pPr>
        <w:ind w:left="3600" w:hanging="360"/>
      </w:pPr>
      <w:rPr>
        <w:rFonts w:ascii="Courier New" w:hAnsi="Courier New" w:hint="default"/>
      </w:rPr>
    </w:lvl>
    <w:lvl w:ilvl="5" w:tplc="7BB413A2">
      <w:start w:val="1"/>
      <w:numFmt w:val="bullet"/>
      <w:lvlText w:val=""/>
      <w:lvlJc w:val="left"/>
      <w:pPr>
        <w:ind w:left="4320" w:hanging="360"/>
      </w:pPr>
      <w:rPr>
        <w:rFonts w:ascii="Wingdings" w:hAnsi="Wingdings" w:hint="default"/>
      </w:rPr>
    </w:lvl>
    <w:lvl w:ilvl="6" w:tplc="A758480A">
      <w:start w:val="1"/>
      <w:numFmt w:val="bullet"/>
      <w:lvlText w:val=""/>
      <w:lvlJc w:val="left"/>
      <w:pPr>
        <w:ind w:left="5040" w:hanging="360"/>
      </w:pPr>
      <w:rPr>
        <w:rFonts w:ascii="Symbol" w:hAnsi="Symbol" w:hint="default"/>
      </w:rPr>
    </w:lvl>
    <w:lvl w:ilvl="7" w:tplc="25E645E4">
      <w:start w:val="1"/>
      <w:numFmt w:val="bullet"/>
      <w:lvlText w:val="o"/>
      <w:lvlJc w:val="left"/>
      <w:pPr>
        <w:ind w:left="5760" w:hanging="360"/>
      </w:pPr>
      <w:rPr>
        <w:rFonts w:ascii="Courier New" w:hAnsi="Courier New" w:hint="default"/>
      </w:rPr>
    </w:lvl>
    <w:lvl w:ilvl="8" w:tplc="95544CFA">
      <w:start w:val="1"/>
      <w:numFmt w:val="bullet"/>
      <w:lvlText w:val=""/>
      <w:lvlJc w:val="left"/>
      <w:pPr>
        <w:ind w:left="6480" w:hanging="360"/>
      </w:pPr>
      <w:rPr>
        <w:rFonts w:ascii="Wingdings" w:hAnsi="Wingdings" w:hint="default"/>
      </w:rPr>
    </w:lvl>
  </w:abstractNum>
  <w:abstractNum w:abstractNumId="7" w15:restartNumberingAfterBreak="0">
    <w:nsid w:val="4415259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D2F1D2"/>
    <w:multiLevelType w:val="hybridMultilevel"/>
    <w:tmpl w:val="FFFFFFFF"/>
    <w:lvl w:ilvl="0" w:tplc="FFFFFFFF">
      <w:start w:val="1"/>
      <w:numFmt w:val="bullet"/>
      <w:lvlText w:val="-"/>
      <w:lvlJc w:val="left"/>
      <w:pPr>
        <w:ind w:left="720" w:hanging="360"/>
      </w:pPr>
      <w:rPr>
        <w:rFonts w:ascii="Symbol" w:hAnsi="Symbol" w:hint="default"/>
      </w:rPr>
    </w:lvl>
    <w:lvl w:ilvl="1" w:tplc="FCDC1856">
      <w:start w:val="1"/>
      <w:numFmt w:val="bullet"/>
      <w:lvlText w:val="o"/>
      <w:lvlJc w:val="left"/>
      <w:pPr>
        <w:ind w:left="1440" w:hanging="360"/>
      </w:pPr>
      <w:rPr>
        <w:rFonts w:ascii="Courier New" w:hAnsi="Courier New" w:hint="default"/>
      </w:rPr>
    </w:lvl>
    <w:lvl w:ilvl="2" w:tplc="E83872E6">
      <w:start w:val="1"/>
      <w:numFmt w:val="bullet"/>
      <w:lvlText w:val=""/>
      <w:lvlJc w:val="left"/>
      <w:pPr>
        <w:ind w:left="2160" w:hanging="360"/>
      </w:pPr>
      <w:rPr>
        <w:rFonts w:ascii="Wingdings" w:hAnsi="Wingdings" w:hint="default"/>
      </w:rPr>
    </w:lvl>
    <w:lvl w:ilvl="3" w:tplc="6FCC6FC4">
      <w:start w:val="1"/>
      <w:numFmt w:val="bullet"/>
      <w:lvlText w:val=""/>
      <w:lvlJc w:val="left"/>
      <w:pPr>
        <w:ind w:left="2880" w:hanging="360"/>
      </w:pPr>
      <w:rPr>
        <w:rFonts w:ascii="Symbol" w:hAnsi="Symbol" w:hint="default"/>
      </w:rPr>
    </w:lvl>
    <w:lvl w:ilvl="4" w:tplc="3770474C">
      <w:start w:val="1"/>
      <w:numFmt w:val="bullet"/>
      <w:lvlText w:val="o"/>
      <w:lvlJc w:val="left"/>
      <w:pPr>
        <w:ind w:left="3600" w:hanging="360"/>
      </w:pPr>
      <w:rPr>
        <w:rFonts w:ascii="Courier New" w:hAnsi="Courier New" w:hint="default"/>
      </w:rPr>
    </w:lvl>
    <w:lvl w:ilvl="5" w:tplc="B2645A4E">
      <w:start w:val="1"/>
      <w:numFmt w:val="bullet"/>
      <w:lvlText w:val=""/>
      <w:lvlJc w:val="left"/>
      <w:pPr>
        <w:ind w:left="4320" w:hanging="360"/>
      </w:pPr>
      <w:rPr>
        <w:rFonts w:ascii="Wingdings" w:hAnsi="Wingdings" w:hint="default"/>
      </w:rPr>
    </w:lvl>
    <w:lvl w:ilvl="6" w:tplc="CEE24C20">
      <w:start w:val="1"/>
      <w:numFmt w:val="bullet"/>
      <w:lvlText w:val=""/>
      <w:lvlJc w:val="left"/>
      <w:pPr>
        <w:ind w:left="5040" w:hanging="360"/>
      </w:pPr>
      <w:rPr>
        <w:rFonts w:ascii="Symbol" w:hAnsi="Symbol" w:hint="default"/>
      </w:rPr>
    </w:lvl>
    <w:lvl w:ilvl="7" w:tplc="F9ACFB38">
      <w:start w:val="1"/>
      <w:numFmt w:val="bullet"/>
      <w:lvlText w:val="o"/>
      <w:lvlJc w:val="left"/>
      <w:pPr>
        <w:ind w:left="5760" w:hanging="360"/>
      </w:pPr>
      <w:rPr>
        <w:rFonts w:ascii="Courier New" w:hAnsi="Courier New" w:hint="default"/>
      </w:rPr>
    </w:lvl>
    <w:lvl w:ilvl="8" w:tplc="2B7A2ABE">
      <w:start w:val="1"/>
      <w:numFmt w:val="bullet"/>
      <w:lvlText w:val=""/>
      <w:lvlJc w:val="left"/>
      <w:pPr>
        <w:ind w:left="6480" w:hanging="360"/>
      </w:pPr>
      <w:rPr>
        <w:rFonts w:ascii="Wingdings" w:hAnsi="Wingdings" w:hint="default"/>
      </w:rPr>
    </w:lvl>
  </w:abstractNum>
  <w:abstractNum w:abstractNumId="9" w15:restartNumberingAfterBreak="0">
    <w:nsid w:val="4A124CDF"/>
    <w:multiLevelType w:val="multilevel"/>
    <w:tmpl w:val="7D0E10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11"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3" w15:restartNumberingAfterBreak="0">
    <w:nsid w:val="63225D68"/>
    <w:multiLevelType w:val="multilevel"/>
    <w:tmpl w:val="781C2B6E"/>
    <w:lvl w:ilvl="0">
      <w:start w:val="1"/>
      <w:numFmt w:val="decimalZero"/>
      <w:lvlText w:val="%1"/>
      <w:lvlJc w:val="left"/>
      <w:pPr>
        <w:ind w:left="540" w:hanging="540"/>
      </w:pPr>
      <w:rPr>
        <w:rFonts w:hint="default"/>
      </w:rPr>
    </w:lvl>
    <w:lvl w:ilvl="1">
      <w:start w:val="5"/>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68F83BB9"/>
    <w:multiLevelType w:val="hybridMultilevel"/>
    <w:tmpl w:val="10FC1630"/>
    <w:lvl w:ilvl="0" w:tplc="80361F2A">
      <w:start w:val="1"/>
      <w:numFmt w:val="bullet"/>
      <w:lvlText w:val=""/>
      <w:lvlJc w:val="left"/>
      <w:pPr>
        <w:ind w:left="720" w:hanging="360"/>
      </w:pPr>
      <w:rPr>
        <w:rFonts w:ascii="Symbol" w:hAnsi="Symbol" w:hint="default"/>
      </w:rPr>
    </w:lvl>
    <w:lvl w:ilvl="1" w:tplc="0FBE5ECC">
      <w:start w:val="1"/>
      <w:numFmt w:val="bullet"/>
      <w:lvlText w:val="o"/>
      <w:lvlJc w:val="left"/>
      <w:pPr>
        <w:ind w:left="1440" w:hanging="360"/>
      </w:pPr>
      <w:rPr>
        <w:rFonts w:ascii="Courier New" w:hAnsi="Courier New" w:hint="default"/>
      </w:rPr>
    </w:lvl>
    <w:lvl w:ilvl="2" w:tplc="1DB63274">
      <w:start w:val="1"/>
      <w:numFmt w:val="bullet"/>
      <w:lvlText w:val=""/>
      <w:lvlJc w:val="left"/>
      <w:pPr>
        <w:ind w:left="2160" w:hanging="360"/>
      </w:pPr>
      <w:rPr>
        <w:rFonts w:ascii="Wingdings" w:hAnsi="Wingdings" w:hint="default"/>
      </w:rPr>
    </w:lvl>
    <w:lvl w:ilvl="3" w:tplc="FF201FE2">
      <w:start w:val="1"/>
      <w:numFmt w:val="bullet"/>
      <w:lvlText w:val=""/>
      <w:lvlJc w:val="left"/>
      <w:pPr>
        <w:ind w:left="2880" w:hanging="360"/>
      </w:pPr>
      <w:rPr>
        <w:rFonts w:ascii="Symbol" w:hAnsi="Symbol" w:hint="default"/>
      </w:rPr>
    </w:lvl>
    <w:lvl w:ilvl="4" w:tplc="638A4464">
      <w:start w:val="1"/>
      <w:numFmt w:val="bullet"/>
      <w:lvlText w:val="o"/>
      <w:lvlJc w:val="left"/>
      <w:pPr>
        <w:ind w:left="3600" w:hanging="360"/>
      </w:pPr>
      <w:rPr>
        <w:rFonts w:ascii="Courier New" w:hAnsi="Courier New" w:hint="default"/>
      </w:rPr>
    </w:lvl>
    <w:lvl w:ilvl="5" w:tplc="052CAA8A">
      <w:start w:val="1"/>
      <w:numFmt w:val="bullet"/>
      <w:lvlText w:val=""/>
      <w:lvlJc w:val="left"/>
      <w:pPr>
        <w:ind w:left="4320" w:hanging="360"/>
      </w:pPr>
      <w:rPr>
        <w:rFonts w:ascii="Wingdings" w:hAnsi="Wingdings" w:hint="default"/>
      </w:rPr>
    </w:lvl>
    <w:lvl w:ilvl="6" w:tplc="E4A425D6">
      <w:start w:val="1"/>
      <w:numFmt w:val="bullet"/>
      <w:lvlText w:val=""/>
      <w:lvlJc w:val="left"/>
      <w:pPr>
        <w:ind w:left="5040" w:hanging="360"/>
      </w:pPr>
      <w:rPr>
        <w:rFonts w:ascii="Symbol" w:hAnsi="Symbol" w:hint="default"/>
      </w:rPr>
    </w:lvl>
    <w:lvl w:ilvl="7" w:tplc="D6B2174E">
      <w:start w:val="1"/>
      <w:numFmt w:val="bullet"/>
      <w:lvlText w:val="o"/>
      <w:lvlJc w:val="left"/>
      <w:pPr>
        <w:ind w:left="5760" w:hanging="360"/>
      </w:pPr>
      <w:rPr>
        <w:rFonts w:ascii="Courier New" w:hAnsi="Courier New" w:hint="default"/>
      </w:rPr>
    </w:lvl>
    <w:lvl w:ilvl="8" w:tplc="74B01E62">
      <w:start w:val="1"/>
      <w:numFmt w:val="bullet"/>
      <w:lvlText w:val=""/>
      <w:lvlJc w:val="left"/>
      <w:pPr>
        <w:ind w:left="6480" w:hanging="360"/>
      </w:pPr>
      <w:rPr>
        <w:rFonts w:ascii="Wingdings" w:hAnsi="Wingdings" w:hint="default"/>
      </w:rPr>
    </w:lvl>
  </w:abstractNum>
  <w:abstractNum w:abstractNumId="16"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7"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6B7EC43"/>
    <w:multiLevelType w:val="hybridMultilevel"/>
    <w:tmpl w:val="D19C03FE"/>
    <w:lvl w:ilvl="0" w:tplc="635C3548">
      <w:start w:val="1"/>
      <w:numFmt w:val="bullet"/>
      <w:lvlText w:val="·"/>
      <w:lvlJc w:val="left"/>
      <w:pPr>
        <w:ind w:left="360" w:hanging="360"/>
      </w:pPr>
      <w:rPr>
        <w:rFonts w:ascii="Symbol" w:hAnsi="Symbol" w:hint="default"/>
      </w:rPr>
    </w:lvl>
    <w:lvl w:ilvl="1" w:tplc="6E6A5300">
      <w:start w:val="1"/>
      <w:numFmt w:val="bullet"/>
      <w:lvlText w:val="o"/>
      <w:lvlJc w:val="left"/>
      <w:pPr>
        <w:ind w:left="1080" w:hanging="360"/>
      </w:pPr>
      <w:rPr>
        <w:rFonts w:ascii="Courier New" w:hAnsi="Courier New" w:hint="default"/>
      </w:rPr>
    </w:lvl>
    <w:lvl w:ilvl="2" w:tplc="9286A52E">
      <w:start w:val="1"/>
      <w:numFmt w:val="bullet"/>
      <w:lvlText w:val=""/>
      <w:lvlJc w:val="left"/>
      <w:pPr>
        <w:ind w:left="1800" w:hanging="360"/>
      </w:pPr>
      <w:rPr>
        <w:rFonts w:ascii="Wingdings" w:hAnsi="Wingdings" w:hint="default"/>
      </w:rPr>
    </w:lvl>
    <w:lvl w:ilvl="3" w:tplc="5E242460">
      <w:start w:val="1"/>
      <w:numFmt w:val="bullet"/>
      <w:lvlText w:val=""/>
      <w:lvlJc w:val="left"/>
      <w:pPr>
        <w:ind w:left="2520" w:hanging="360"/>
      </w:pPr>
      <w:rPr>
        <w:rFonts w:ascii="Symbol" w:hAnsi="Symbol" w:hint="default"/>
      </w:rPr>
    </w:lvl>
    <w:lvl w:ilvl="4" w:tplc="BDAE2DBC">
      <w:start w:val="1"/>
      <w:numFmt w:val="bullet"/>
      <w:lvlText w:val="o"/>
      <w:lvlJc w:val="left"/>
      <w:pPr>
        <w:ind w:left="3240" w:hanging="360"/>
      </w:pPr>
      <w:rPr>
        <w:rFonts w:ascii="Courier New" w:hAnsi="Courier New" w:hint="default"/>
      </w:rPr>
    </w:lvl>
    <w:lvl w:ilvl="5" w:tplc="CC8244D0">
      <w:start w:val="1"/>
      <w:numFmt w:val="bullet"/>
      <w:lvlText w:val=""/>
      <w:lvlJc w:val="left"/>
      <w:pPr>
        <w:ind w:left="3960" w:hanging="360"/>
      </w:pPr>
      <w:rPr>
        <w:rFonts w:ascii="Wingdings" w:hAnsi="Wingdings" w:hint="default"/>
      </w:rPr>
    </w:lvl>
    <w:lvl w:ilvl="6" w:tplc="586C9600">
      <w:start w:val="1"/>
      <w:numFmt w:val="bullet"/>
      <w:lvlText w:val=""/>
      <w:lvlJc w:val="left"/>
      <w:pPr>
        <w:ind w:left="4680" w:hanging="360"/>
      </w:pPr>
      <w:rPr>
        <w:rFonts w:ascii="Symbol" w:hAnsi="Symbol" w:hint="default"/>
      </w:rPr>
    </w:lvl>
    <w:lvl w:ilvl="7" w:tplc="1A602B0E">
      <w:start w:val="1"/>
      <w:numFmt w:val="bullet"/>
      <w:lvlText w:val="o"/>
      <w:lvlJc w:val="left"/>
      <w:pPr>
        <w:ind w:left="5400" w:hanging="360"/>
      </w:pPr>
      <w:rPr>
        <w:rFonts w:ascii="Courier New" w:hAnsi="Courier New" w:hint="default"/>
      </w:rPr>
    </w:lvl>
    <w:lvl w:ilvl="8" w:tplc="0240BEF2">
      <w:start w:val="1"/>
      <w:numFmt w:val="bullet"/>
      <w:lvlText w:val=""/>
      <w:lvlJc w:val="left"/>
      <w:pPr>
        <w:ind w:left="6120" w:hanging="360"/>
      </w:pPr>
      <w:rPr>
        <w:rFonts w:ascii="Wingdings" w:hAnsi="Wingdings" w:hint="default"/>
      </w:rPr>
    </w:lvl>
  </w:abstractNum>
  <w:abstractNum w:abstractNumId="19" w15:restartNumberingAfterBreak="0">
    <w:nsid w:val="77F70959"/>
    <w:multiLevelType w:val="multilevel"/>
    <w:tmpl w:val="86862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F732F36"/>
    <w:multiLevelType w:val="multilevel"/>
    <w:tmpl w:val="B7048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87430389">
    <w:abstractNumId w:val="3"/>
  </w:num>
  <w:num w:numId="2" w16cid:durableId="218713181">
    <w:abstractNumId w:val="6"/>
  </w:num>
  <w:num w:numId="3" w16cid:durableId="1367366236">
    <w:abstractNumId w:val="15"/>
  </w:num>
  <w:num w:numId="4" w16cid:durableId="473257268">
    <w:abstractNumId w:val="11"/>
  </w:num>
  <w:num w:numId="5" w16cid:durableId="1413351348">
    <w:abstractNumId w:val="7"/>
  </w:num>
  <w:num w:numId="6" w16cid:durableId="1458530658">
    <w:abstractNumId w:val="18"/>
  </w:num>
  <w:num w:numId="7" w16cid:durableId="2052680152">
    <w:abstractNumId w:val="5"/>
  </w:num>
  <w:num w:numId="8" w16cid:durableId="473182280">
    <w:abstractNumId w:val="0"/>
  </w:num>
  <w:num w:numId="9" w16cid:durableId="1747921526">
    <w:abstractNumId w:val="17"/>
  </w:num>
  <w:num w:numId="10" w16cid:durableId="85295967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8748145">
    <w:abstractNumId w:val="10"/>
  </w:num>
  <w:num w:numId="12" w16cid:durableId="1553886304">
    <w:abstractNumId w:val="16"/>
  </w:num>
  <w:num w:numId="13" w16cid:durableId="1509102298">
    <w:abstractNumId w:val="2"/>
  </w:num>
  <w:num w:numId="14" w16cid:durableId="1531450061">
    <w:abstractNumId w:val="14"/>
  </w:num>
  <w:num w:numId="15" w16cid:durableId="1956643395">
    <w:abstractNumId w:val="9"/>
  </w:num>
  <w:num w:numId="16" w16cid:durableId="461919727">
    <w:abstractNumId w:val="20"/>
  </w:num>
  <w:num w:numId="17" w16cid:durableId="1711875767">
    <w:abstractNumId w:val="19"/>
  </w:num>
  <w:num w:numId="18" w16cid:durableId="1495754058">
    <w:abstractNumId w:val="1"/>
  </w:num>
  <w:num w:numId="19" w16cid:durableId="2022974443">
    <w:abstractNumId w:val="8"/>
  </w:num>
  <w:num w:numId="20" w16cid:durableId="943729151">
    <w:abstractNumId w:val="4"/>
  </w:num>
  <w:num w:numId="21" w16cid:durableId="114230897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removeDateAndTime/>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E7E"/>
    <w:rsid w:val="000038D3"/>
    <w:rsid w:val="00004063"/>
    <w:rsid w:val="00004156"/>
    <w:rsid w:val="00004A34"/>
    <w:rsid w:val="00004EE9"/>
    <w:rsid w:val="00005DF3"/>
    <w:rsid w:val="00006580"/>
    <w:rsid w:val="00006F9E"/>
    <w:rsid w:val="0001000B"/>
    <w:rsid w:val="000123FA"/>
    <w:rsid w:val="00012BDC"/>
    <w:rsid w:val="00013ACB"/>
    <w:rsid w:val="000140C1"/>
    <w:rsid w:val="00014220"/>
    <w:rsid w:val="000143A9"/>
    <w:rsid w:val="000156C8"/>
    <w:rsid w:val="00016C83"/>
    <w:rsid w:val="00017178"/>
    <w:rsid w:val="000212CC"/>
    <w:rsid w:val="000213AB"/>
    <w:rsid w:val="0002289A"/>
    <w:rsid w:val="000243EA"/>
    <w:rsid w:val="000271C9"/>
    <w:rsid w:val="000309EA"/>
    <w:rsid w:val="000338FB"/>
    <w:rsid w:val="000345DC"/>
    <w:rsid w:val="00034B81"/>
    <w:rsid w:val="00035A49"/>
    <w:rsid w:val="00035D95"/>
    <w:rsid w:val="0003643C"/>
    <w:rsid w:val="00036EA7"/>
    <w:rsid w:val="000370F0"/>
    <w:rsid w:val="00037179"/>
    <w:rsid w:val="000407E6"/>
    <w:rsid w:val="00041267"/>
    <w:rsid w:val="000413DD"/>
    <w:rsid w:val="0004304D"/>
    <w:rsid w:val="000434CE"/>
    <w:rsid w:val="00043C93"/>
    <w:rsid w:val="00043E18"/>
    <w:rsid w:val="00045300"/>
    <w:rsid w:val="000455EE"/>
    <w:rsid w:val="00047954"/>
    <w:rsid w:val="00050339"/>
    <w:rsid w:val="000508A6"/>
    <w:rsid w:val="00052883"/>
    <w:rsid w:val="0005394B"/>
    <w:rsid w:val="00055899"/>
    <w:rsid w:val="00056767"/>
    <w:rsid w:val="000568C5"/>
    <w:rsid w:val="00057DB3"/>
    <w:rsid w:val="000602B2"/>
    <w:rsid w:val="00063135"/>
    <w:rsid w:val="00063314"/>
    <w:rsid w:val="0006700A"/>
    <w:rsid w:val="000703DF"/>
    <w:rsid w:val="000706D6"/>
    <w:rsid w:val="00070B04"/>
    <w:rsid w:val="00070D8F"/>
    <w:rsid w:val="00071EFB"/>
    <w:rsid w:val="000728DD"/>
    <w:rsid w:val="00072A14"/>
    <w:rsid w:val="000740E8"/>
    <w:rsid w:val="000746D2"/>
    <w:rsid w:val="00075210"/>
    <w:rsid w:val="00075C9F"/>
    <w:rsid w:val="00076A7C"/>
    <w:rsid w:val="00076E27"/>
    <w:rsid w:val="00080567"/>
    <w:rsid w:val="00081256"/>
    <w:rsid w:val="000812DF"/>
    <w:rsid w:val="00081AF8"/>
    <w:rsid w:val="00082A7F"/>
    <w:rsid w:val="000839D7"/>
    <w:rsid w:val="00084080"/>
    <w:rsid w:val="00084738"/>
    <w:rsid w:val="0008504A"/>
    <w:rsid w:val="00085C35"/>
    <w:rsid w:val="0008669A"/>
    <w:rsid w:val="00087999"/>
    <w:rsid w:val="00090123"/>
    <w:rsid w:val="00092A35"/>
    <w:rsid w:val="000948B1"/>
    <w:rsid w:val="000A212F"/>
    <w:rsid w:val="000A3A6E"/>
    <w:rsid w:val="000A3E8F"/>
    <w:rsid w:val="000A5419"/>
    <w:rsid w:val="000A5ACB"/>
    <w:rsid w:val="000A6B2D"/>
    <w:rsid w:val="000A779B"/>
    <w:rsid w:val="000B1676"/>
    <w:rsid w:val="000B3B19"/>
    <w:rsid w:val="000B459A"/>
    <w:rsid w:val="000B49AA"/>
    <w:rsid w:val="000B7570"/>
    <w:rsid w:val="000B7E1F"/>
    <w:rsid w:val="000C1A1B"/>
    <w:rsid w:val="000C1F7D"/>
    <w:rsid w:val="000C4BA2"/>
    <w:rsid w:val="000C66C1"/>
    <w:rsid w:val="000D14EA"/>
    <w:rsid w:val="000D199D"/>
    <w:rsid w:val="000D1C40"/>
    <w:rsid w:val="000D1C8B"/>
    <w:rsid w:val="000D6320"/>
    <w:rsid w:val="000D6DE5"/>
    <w:rsid w:val="000D6E94"/>
    <w:rsid w:val="000D7093"/>
    <w:rsid w:val="000D753E"/>
    <w:rsid w:val="000E17B8"/>
    <w:rsid w:val="000E1B62"/>
    <w:rsid w:val="000E2119"/>
    <w:rsid w:val="000E2DEB"/>
    <w:rsid w:val="000E36EB"/>
    <w:rsid w:val="000E3A5C"/>
    <w:rsid w:val="000E3C21"/>
    <w:rsid w:val="000E472C"/>
    <w:rsid w:val="000E476C"/>
    <w:rsid w:val="000E600E"/>
    <w:rsid w:val="000E7C27"/>
    <w:rsid w:val="000E7D83"/>
    <w:rsid w:val="000F0D4B"/>
    <w:rsid w:val="000F2157"/>
    <w:rsid w:val="000F2247"/>
    <w:rsid w:val="000F273F"/>
    <w:rsid w:val="000F2805"/>
    <w:rsid w:val="000F2F64"/>
    <w:rsid w:val="000F3273"/>
    <w:rsid w:val="000F56C5"/>
    <w:rsid w:val="00100C30"/>
    <w:rsid w:val="00101BC5"/>
    <w:rsid w:val="00102ED7"/>
    <w:rsid w:val="00103CA7"/>
    <w:rsid w:val="001045E0"/>
    <w:rsid w:val="00104A36"/>
    <w:rsid w:val="00105063"/>
    <w:rsid w:val="0010656C"/>
    <w:rsid w:val="00111290"/>
    <w:rsid w:val="00111527"/>
    <w:rsid w:val="0011534A"/>
    <w:rsid w:val="00116941"/>
    <w:rsid w:val="00116B26"/>
    <w:rsid w:val="00120B66"/>
    <w:rsid w:val="00120C68"/>
    <w:rsid w:val="00122948"/>
    <w:rsid w:val="00122AFD"/>
    <w:rsid w:val="0012466C"/>
    <w:rsid w:val="00124B48"/>
    <w:rsid w:val="001261F8"/>
    <w:rsid w:val="001274F7"/>
    <w:rsid w:val="00127D3B"/>
    <w:rsid w:val="001301FB"/>
    <w:rsid w:val="0013057A"/>
    <w:rsid w:val="00130E35"/>
    <w:rsid w:val="00131DC3"/>
    <w:rsid w:val="00133C09"/>
    <w:rsid w:val="001342E5"/>
    <w:rsid w:val="001349EF"/>
    <w:rsid w:val="00134A22"/>
    <w:rsid w:val="001350A1"/>
    <w:rsid w:val="00135545"/>
    <w:rsid w:val="001356F6"/>
    <w:rsid w:val="0013618E"/>
    <w:rsid w:val="00136274"/>
    <w:rsid w:val="00136B15"/>
    <w:rsid w:val="00136D71"/>
    <w:rsid w:val="00136D91"/>
    <w:rsid w:val="001375BB"/>
    <w:rsid w:val="001407CD"/>
    <w:rsid w:val="001422E5"/>
    <w:rsid w:val="00142891"/>
    <w:rsid w:val="0014340B"/>
    <w:rsid w:val="001437A5"/>
    <w:rsid w:val="00144E9A"/>
    <w:rsid w:val="001463B5"/>
    <w:rsid w:val="00147219"/>
    <w:rsid w:val="0014793A"/>
    <w:rsid w:val="0015027D"/>
    <w:rsid w:val="00150EE3"/>
    <w:rsid w:val="00153807"/>
    <w:rsid w:val="00154641"/>
    <w:rsid w:val="00154E0D"/>
    <w:rsid w:val="0015515B"/>
    <w:rsid w:val="001551E2"/>
    <w:rsid w:val="001555AB"/>
    <w:rsid w:val="00155D73"/>
    <w:rsid w:val="001573A6"/>
    <w:rsid w:val="00162C1E"/>
    <w:rsid w:val="00163581"/>
    <w:rsid w:val="0016536E"/>
    <w:rsid w:val="00166FFC"/>
    <w:rsid w:val="0017039C"/>
    <w:rsid w:val="00172756"/>
    <w:rsid w:val="00173882"/>
    <w:rsid w:val="001756A0"/>
    <w:rsid w:val="001778B5"/>
    <w:rsid w:val="0018037D"/>
    <w:rsid w:val="00180E03"/>
    <w:rsid w:val="0018194E"/>
    <w:rsid w:val="001839A0"/>
    <w:rsid w:val="00184804"/>
    <w:rsid w:val="00184BFB"/>
    <w:rsid w:val="00184F8A"/>
    <w:rsid w:val="00185628"/>
    <w:rsid w:val="001864AB"/>
    <w:rsid w:val="00186E11"/>
    <w:rsid w:val="00192713"/>
    <w:rsid w:val="001935C5"/>
    <w:rsid w:val="0019484C"/>
    <w:rsid w:val="00194BE6"/>
    <w:rsid w:val="0019640D"/>
    <w:rsid w:val="001973B3"/>
    <w:rsid w:val="00197687"/>
    <w:rsid w:val="001A0CAB"/>
    <w:rsid w:val="001A11F2"/>
    <w:rsid w:val="001A1A2A"/>
    <w:rsid w:val="001A21E4"/>
    <w:rsid w:val="001A24BF"/>
    <w:rsid w:val="001A2CAD"/>
    <w:rsid w:val="001A469A"/>
    <w:rsid w:val="001A74E0"/>
    <w:rsid w:val="001A78C9"/>
    <w:rsid w:val="001B17E7"/>
    <w:rsid w:val="001B1B3D"/>
    <w:rsid w:val="001B1C20"/>
    <w:rsid w:val="001B4579"/>
    <w:rsid w:val="001B502F"/>
    <w:rsid w:val="001B69E3"/>
    <w:rsid w:val="001C0EB5"/>
    <w:rsid w:val="001C16E1"/>
    <w:rsid w:val="001C1F14"/>
    <w:rsid w:val="001C273B"/>
    <w:rsid w:val="001C33BA"/>
    <w:rsid w:val="001C448B"/>
    <w:rsid w:val="001C46E0"/>
    <w:rsid w:val="001C592F"/>
    <w:rsid w:val="001C749F"/>
    <w:rsid w:val="001C76AA"/>
    <w:rsid w:val="001C7ABB"/>
    <w:rsid w:val="001D2107"/>
    <w:rsid w:val="001D24F0"/>
    <w:rsid w:val="001D374E"/>
    <w:rsid w:val="001D3D89"/>
    <w:rsid w:val="001D53A3"/>
    <w:rsid w:val="001D66F9"/>
    <w:rsid w:val="001E0C26"/>
    <w:rsid w:val="001E0C68"/>
    <w:rsid w:val="001E13F5"/>
    <w:rsid w:val="001E144E"/>
    <w:rsid w:val="001E169B"/>
    <w:rsid w:val="001E21BD"/>
    <w:rsid w:val="001E33FE"/>
    <w:rsid w:val="001E4FC2"/>
    <w:rsid w:val="001E6A05"/>
    <w:rsid w:val="001F0672"/>
    <w:rsid w:val="001F109E"/>
    <w:rsid w:val="001F6778"/>
    <w:rsid w:val="001F6F36"/>
    <w:rsid w:val="001F752E"/>
    <w:rsid w:val="002004AD"/>
    <w:rsid w:val="00202740"/>
    <w:rsid w:val="00202D3A"/>
    <w:rsid w:val="00203A37"/>
    <w:rsid w:val="00204203"/>
    <w:rsid w:val="002052E7"/>
    <w:rsid w:val="00206AC4"/>
    <w:rsid w:val="00211272"/>
    <w:rsid w:val="00212D2E"/>
    <w:rsid w:val="00213577"/>
    <w:rsid w:val="00213CF0"/>
    <w:rsid w:val="00213D95"/>
    <w:rsid w:val="00217377"/>
    <w:rsid w:val="00217577"/>
    <w:rsid w:val="00217880"/>
    <w:rsid w:val="00220103"/>
    <w:rsid w:val="00220FD6"/>
    <w:rsid w:val="002213EE"/>
    <w:rsid w:val="00221512"/>
    <w:rsid w:val="00221CC5"/>
    <w:rsid w:val="0022271C"/>
    <w:rsid w:val="0022280A"/>
    <w:rsid w:val="00223A4C"/>
    <w:rsid w:val="002246EA"/>
    <w:rsid w:val="00224F91"/>
    <w:rsid w:val="0022580A"/>
    <w:rsid w:val="002267E9"/>
    <w:rsid w:val="00226E89"/>
    <w:rsid w:val="00227C9D"/>
    <w:rsid w:val="002301BA"/>
    <w:rsid w:val="00230E53"/>
    <w:rsid w:val="00231700"/>
    <w:rsid w:val="00233A45"/>
    <w:rsid w:val="00240F55"/>
    <w:rsid w:val="00241B8D"/>
    <w:rsid w:val="002436F1"/>
    <w:rsid w:val="0024518E"/>
    <w:rsid w:val="00245431"/>
    <w:rsid w:val="00246DCA"/>
    <w:rsid w:val="002472BA"/>
    <w:rsid w:val="00247BB5"/>
    <w:rsid w:val="00247D33"/>
    <w:rsid w:val="00250A5C"/>
    <w:rsid w:val="00250BFE"/>
    <w:rsid w:val="00251B2E"/>
    <w:rsid w:val="0025205A"/>
    <w:rsid w:val="00252826"/>
    <w:rsid w:val="00253215"/>
    <w:rsid w:val="002552A0"/>
    <w:rsid w:val="00255A6B"/>
    <w:rsid w:val="00255E57"/>
    <w:rsid w:val="00256AFA"/>
    <w:rsid w:val="00257FA7"/>
    <w:rsid w:val="0026134F"/>
    <w:rsid w:val="00262757"/>
    <w:rsid w:val="00265499"/>
    <w:rsid w:val="00265C8A"/>
    <w:rsid w:val="00265EAA"/>
    <w:rsid w:val="002719FE"/>
    <w:rsid w:val="00271AA1"/>
    <w:rsid w:val="00271B23"/>
    <w:rsid w:val="00271E94"/>
    <w:rsid w:val="00272C33"/>
    <w:rsid w:val="0027532D"/>
    <w:rsid w:val="00275C21"/>
    <w:rsid w:val="00276243"/>
    <w:rsid w:val="00276575"/>
    <w:rsid w:val="0027677E"/>
    <w:rsid w:val="0027698C"/>
    <w:rsid w:val="002779FB"/>
    <w:rsid w:val="00280118"/>
    <w:rsid w:val="002801CA"/>
    <w:rsid w:val="0028169B"/>
    <w:rsid w:val="00281D41"/>
    <w:rsid w:val="00282B9E"/>
    <w:rsid w:val="00285184"/>
    <w:rsid w:val="00285C5D"/>
    <w:rsid w:val="00286B69"/>
    <w:rsid w:val="00286D14"/>
    <w:rsid w:val="0028712E"/>
    <w:rsid w:val="002910EF"/>
    <w:rsid w:val="00291D5A"/>
    <w:rsid w:val="0029289D"/>
    <w:rsid w:val="00292AED"/>
    <w:rsid w:val="00294421"/>
    <w:rsid w:val="002944A8"/>
    <w:rsid w:val="0029542D"/>
    <w:rsid w:val="0029760E"/>
    <w:rsid w:val="00297C97"/>
    <w:rsid w:val="00297CDE"/>
    <w:rsid w:val="002A048B"/>
    <w:rsid w:val="002A08EF"/>
    <w:rsid w:val="002A102D"/>
    <w:rsid w:val="002A1DA5"/>
    <w:rsid w:val="002A1F1F"/>
    <w:rsid w:val="002A4282"/>
    <w:rsid w:val="002A42EC"/>
    <w:rsid w:val="002A43F0"/>
    <w:rsid w:val="002A63F6"/>
    <w:rsid w:val="002A7BF3"/>
    <w:rsid w:val="002B0010"/>
    <w:rsid w:val="002B062F"/>
    <w:rsid w:val="002B1BE3"/>
    <w:rsid w:val="002B420F"/>
    <w:rsid w:val="002B4395"/>
    <w:rsid w:val="002B48B7"/>
    <w:rsid w:val="002B51B2"/>
    <w:rsid w:val="002B7BC8"/>
    <w:rsid w:val="002C1A2F"/>
    <w:rsid w:val="002C2D45"/>
    <w:rsid w:val="002C4F8E"/>
    <w:rsid w:val="002C5F71"/>
    <w:rsid w:val="002C7AE3"/>
    <w:rsid w:val="002D07B9"/>
    <w:rsid w:val="002D0CD0"/>
    <w:rsid w:val="002D0F27"/>
    <w:rsid w:val="002D380A"/>
    <w:rsid w:val="002D5309"/>
    <w:rsid w:val="002D6366"/>
    <w:rsid w:val="002D65AF"/>
    <w:rsid w:val="002E0DCC"/>
    <w:rsid w:val="002E16F0"/>
    <w:rsid w:val="002E1BE7"/>
    <w:rsid w:val="002E42D0"/>
    <w:rsid w:val="002E4483"/>
    <w:rsid w:val="002E52A8"/>
    <w:rsid w:val="002E58F7"/>
    <w:rsid w:val="002E6E71"/>
    <w:rsid w:val="002F0AE9"/>
    <w:rsid w:val="002F2360"/>
    <w:rsid w:val="002F238D"/>
    <w:rsid w:val="002F24B7"/>
    <w:rsid w:val="002F304F"/>
    <w:rsid w:val="002F398C"/>
    <w:rsid w:val="002F4A32"/>
    <w:rsid w:val="002F52B1"/>
    <w:rsid w:val="002F68DC"/>
    <w:rsid w:val="002F6DB0"/>
    <w:rsid w:val="002F7914"/>
    <w:rsid w:val="002F7B18"/>
    <w:rsid w:val="003005D3"/>
    <w:rsid w:val="00300697"/>
    <w:rsid w:val="0030370B"/>
    <w:rsid w:val="00304682"/>
    <w:rsid w:val="0030604C"/>
    <w:rsid w:val="00306AE5"/>
    <w:rsid w:val="00307E2D"/>
    <w:rsid w:val="003112A7"/>
    <w:rsid w:val="00311D17"/>
    <w:rsid w:val="00312415"/>
    <w:rsid w:val="003151C4"/>
    <w:rsid w:val="00316657"/>
    <w:rsid w:val="003168D2"/>
    <w:rsid w:val="00316D51"/>
    <w:rsid w:val="0031705C"/>
    <w:rsid w:val="003177E8"/>
    <w:rsid w:val="00317A2F"/>
    <w:rsid w:val="00321491"/>
    <w:rsid w:val="003229F9"/>
    <w:rsid w:val="00325275"/>
    <w:rsid w:val="00325297"/>
    <w:rsid w:val="00325404"/>
    <w:rsid w:val="00325AEF"/>
    <w:rsid w:val="00330829"/>
    <w:rsid w:val="00330897"/>
    <w:rsid w:val="00332464"/>
    <w:rsid w:val="00332841"/>
    <w:rsid w:val="00332A14"/>
    <w:rsid w:val="003338EE"/>
    <w:rsid w:val="00333C33"/>
    <w:rsid w:val="00333CC5"/>
    <w:rsid w:val="003344F0"/>
    <w:rsid w:val="00334EFE"/>
    <w:rsid w:val="00336C6B"/>
    <w:rsid w:val="00337876"/>
    <w:rsid w:val="003436F6"/>
    <w:rsid w:val="00343AC1"/>
    <w:rsid w:val="003458F3"/>
    <w:rsid w:val="00345D92"/>
    <w:rsid w:val="00346A66"/>
    <w:rsid w:val="003473E4"/>
    <w:rsid w:val="00347744"/>
    <w:rsid w:val="00347BE0"/>
    <w:rsid w:val="003503E1"/>
    <w:rsid w:val="00351339"/>
    <w:rsid w:val="00351353"/>
    <w:rsid w:val="003518C6"/>
    <w:rsid w:val="003519A6"/>
    <w:rsid w:val="00351B5D"/>
    <w:rsid w:val="0035230A"/>
    <w:rsid w:val="00352962"/>
    <w:rsid w:val="00354A72"/>
    <w:rsid w:val="0035715F"/>
    <w:rsid w:val="00357D65"/>
    <w:rsid w:val="003609A6"/>
    <w:rsid w:val="00362931"/>
    <w:rsid w:val="00365F06"/>
    <w:rsid w:val="003667CC"/>
    <w:rsid w:val="00366E05"/>
    <w:rsid w:val="00366FD3"/>
    <w:rsid w:val="00370019"/>
    <w:rsid w:val="0037072D"/>
    <w:rsid w:val="003729AB"/>
    <w:rsid w:val="00372BB8"/>
    <w:rsid w:val="00372DD9"/>
    <w:rsid w:val="00375D70"/>
    <w:rsid w:val="00376A37"/>
    <w:rsid w:val="0037769E"/>
    <w:rsid w:val="00377D14"/>
    <w:rsid w:val="003819C2"/>
    <w:rsid w:val="00382DB1"/>
    <w:rsid w:val="00382E41"/>
    <w:rsid w:val="00383D58"/>
    <w:rsid w:val="00387923"/>
    <w:rsid w:val="00387E34"/>
    <w:rsid w:val="0039142F"/>
    <w:rsid w:val="00392EF2"/>
    <w:rsid w:val="00393B91"/>
    <w:rsid w:val="003954A5"/>
    <w:rsid w:val="0039631E"/>
    <w:rsid w:val="003964A7"/>
    <w:rsid w:val="00396E42"/>
    <w:rsid w:val="0039700B"/>
    <w:rsid w:val="003977F3"/>
    <w:rsid w:val="00397DA3"/>
    <w:rsid w:val="003A79DF"/>
    <w:rsid w:val="003B01F6"/>
    <w:rsid w:val="003B021F"/>
    <w:rsid w:val="003B306D"/>
    <w:rsid w:val="003B35B9"/>
    <w:rsid w:val="003B6611"/>
    <w:rsid w:val="003B6D62"/>
    <w:rsid w:val="003B723C"/>
    <w:rsid w:val="003B72A8"/>
    <w:rsid w:val="003C038B"/>
    <w:rsid w:val="003C4FF9"/>
    <w:rsid w:val="003C5BE2"/>
    <w:rsid w:val="003C7562"/>
    <w:rsid w:val="003D2345"/>
    <w:rsid w:val="003D2A78"/>
    <w:rsid w:val="003D2CC9"/>
    <w:rsid w:val="003D31E7"/>
    <w:rsid w:val="003E127D"/>
    <w:rsid w:val="003E2891"/>
    <w:rsid w:val="003E29DA"/>
    <w:rsid w:val="003E3BBB"/>
    <w:rsid w:val="003E3F77"/>
    <w:rsid w:val="003E4814"/>
    <w:rsid w:val="003E54B7"/>
    <w:rsid w:val="003E5CAF"/>
    <w:rsid w:val="003F0562"/>
    <w:rsid w:val="003F174D"/>
    <w:rsid w:val="003F20BA"/>
    <w:rsid w:val="003F482D"/>
    <w:rsid w:val="003F49E3"/>
    <w:rsid w:val="003F57AD"/>
    <w:rsid w:val="003F67B7"/>
    <w:rsid w:val="003F7AFD"/>
    <w:rsid w:val="00400B6C"/>
    <w:rsid w:val="00400CCB"/>
    <w:rsid w:val="004012DB"/>
    <w:rsid w:val="00401E96"/>
    <w:rsid w:val="00402CC1"/>
    <w:rsid w:val="0040306C"/>
    <w:rsid w:val="00406DBB"/>
    <w:rsid w:val="00411EE9"/>
    <w:rsid w:val="00412D6E"/>
    <w:rsid w:val="00412E2A"/>
    <w:rsid w:val="00414452"/>
    <w:rsid w:val="004145E0"/>
    <w:rsid w:val="00415004"/>
    <w:rsid w:val="00415DAA"/>
    <w:rsid w:val="00420445"/>
    <w:rsid w:val="00420E8E"/>
    <w:rsid w:val="00421048"/>
    <w:rsid w:val="00421308"/>
    <w:rsid w:val="00423B0A"/>
    <w:rsid w:val="00423FB2"/>
    <w:rsid w:val="00424845"/>
    <w:rsid w:val="00425666"/>
    <w:rsid w:val="004256D7"/>
    <w:rsid w:val="00427358"/>
    <w:rsid w:val="004277D0"/>
    <w:rsid w:val="00430FFC"/>
    <w:rsid w:val="00431FD3"/>
    <w:rsid w:val="004324F1"/>
    <w:rsid w:val="00432930"/>
    <w:rsid w:val="0043313D"/>
    <w:rsid w:val="004331B7"/>
    <w:rsid w:val="004420F1"/>
    <w:rsid w:val="004422E4"/>
    <w:rsid w:val="004429E3"/>
    <w:rsid w:val="00443597"/>
    <w:rsid w:val="00444FC1"/>
    <w:rsid w:val="004468CD"/>
    <w:rsid w:val="004509B2"/>
    <w:rsid w:val="004523B0"/>
    <w:rsid w:val="0045323B"/>
    <w:rsid w:val="00454030"/>
    <w:rsid w:val="00454357"/>
    <w:rsid w:val="0045503B"/>
    <w:rsid w:val="00456031"/>
    <w:rsid w:val="004561DD"/>
    <w:rsid w:val="00456D66"/>
    <w:rsid w:val="0045710E"/>
    <w:rsid w:val="004573FB"/>
    <w:rsid w:val="0046004F"/>
    <w:rsid w:val="00461C69"/>
    <w:rsid w:val="00462BEA"/>
    <w:rsid w:val="00463ACE"/>
    <w:rsid w:val="0046486A"/>
    <w:rsid w:val="00466109"/>
    <w:rsid w:val="00466C57"/>
    <w:rsid w:val="0047075D"/>
    <w:rsid w:val="00470F4E"/>
    <w:rsid w:val="0047132B"/>
    <w:rsid w:val="00471410"/>
    <w:rsid w:val="00472FB4"/>
    <w:rsid w:val="00475995"/>
    <w:rsid w:val="004775C9"/>
    <w:rsid w:val="004779F5"/>
    <w:rsid w:val="004818ED"/>
    <w:rsid w:val="00481BA6"/>
    <w:rsid w:val="00482068"/>
    <w:rsid w:val="00482320"/>
    <w:rsid w:val="00483DA9"/>
    <w:rsid w:val="004842A1"/>
    <w:rsid w:val="0048542D"/>
    <w:rsid w:val="004861B5"/>
    <w:rsid w:val="0048687C"/>
    <w:rsid w:val="0049099A"/>
    <w:rsid w:val="00491C58"/>
    <w:rsid w:val="0049279D"/>
    <w:rsid w:val="004929E7"/>
    <w:rsid w:val="00494F21"/>
    <w:rsid w:val="00495403"/>
    <w:rsid w:val="0049541C"/>
    <w:rsid w:val="00495C36"/>
    <w:rsid w:val="00496F3D"/>
    <w:rsid w:val="00496FA5"/>
    <w:rsid w:val="004974AC"/>
    <w:rsid w:val="00497D12"/>
    <w:rsid w:val="004A4014"/>
    <w:rsid w:val="004A4180"/>
    <w:rsid w:val="004A4396"/>
    <w:rsid w:val="004A4A09"/>
    <w:rsid w:val="004A610C"/>
    <w:rsid w:val="004B0B62"/>
    <w:rsid w:val="004B0B9A"/>
    <w:rsid w:val="004B1787"/>
    <w:rsid w:val="004B187C"/>
    <w:rsid w:val="004B1CFA"/>
    <w:rsid w:val="004B214D"/>
    <w:rsid w:val="004B24CC"/>
    <w:rsid w:val="004B259F"/>
    <w:rsid w:val="004B36DE"/>
    <w:rsid w:val="004B4B14"/>
    <w:rsid w:val="004B58D2"/>
    <w:rsid w:val="004B5B33"/>
    <w:rsid w:val="004C03D8"/>
    <w:rsid w:val="004C0CEF"/>
    <w:rsid w:val="004C1A2C"/>
    <w:rsid w:val="004C2EE1"/>
    <w:rsid w:val="004C2F6C"/>
    <w:rsid w:val="004C4986"/>
    <w:rsid w:val="004C4E87"/>
    <w:rsid w:val="004C5496"/>
    <w:rsid w:val="004C556E"/>
    <w:rsid w:val="004C5F2E"/>
    <w:rsid w:val="004C5F8F"/>
    <w:rsid w:val="004C63D7"/>
    <w:rsid w:val="004C6D62"/>
    <w:rsid w:val="004C7058"/>
    <w:rsid w:val="004D04A3"/>
    <w:rsid w:val="004D05FD"/>
    <w:rsid w:val="004D2CE3"/>
    <w:rsid w:val="004D2EC8"/>
    <w:rsid w:val="004D3C38"/>
    <w:rsid w:val="004D3F9C"/>
    <w:rsid w:val="004D401F"/>
    <w:rsid w:val="004D4C7A"/>
    <w:rsid w:val="004D5EE2"/>
    <w:rsid w:val="004D6182"/>
    <w:rsid w:val="004E118E"/>
    <w:rsid w:val="004E2F4F"/>
    <w:rsid w:val="004E3389"/>
    <w:rsid w:val="004E3CC5"/>
    <w:rsid w:val="004E625C"/>
    <w:rsid w:val="004E6E31"/>
    <w:rsid w:val="004E747D"/>
    <w:rsid w:val="004E7A98"/>
    <w:rsid w:val="004F09D1"/>
    <w:rsid w:val="004F206C"/>
    <w:rsid w:val="004F2FEF"/>
    <w:rsid w:val="004F4601"/>
    <w:rsid w:val="004F4997"/>
    <w:rsid w:val="004F5AA8"/>
    <w:rsid w:val="004F60F7"/>
    <w:rsid w:val="004F62AD"/>
    <w:rsid w:val="004F6B8C"/>
    <w:rsid w:val="00500961"/>
    <w:rsid w:val="00501F41"/>
    <w:rsid w:val="005023A8"/>
    <w:rsid w:val="00506438"/>
    <w:rsid w:val="005076F9"/>
    <w:rsid w:val="00507850"/>
    <w:rsid w:val="00507C67"/>
    <w:rsid w:val="00507FD4"/>
    <w:rsid w:val="00510879"/>
    <w:rsid w:val="0051151D"/>
    <w:rsid w:val="00511A52"/>
    <w:rsid w:val="00511F2D"/>
    <w:rsid w:val="005121D9"/>
    <w:rsid w:val="00513F61"/>
    <w:rsid w:val="005151D9"/>
    <w:rsid w:val="005173D6"/>
    <w:rsid w:val="005178AF"/>
    <w:rsid w:val="00517F5E"/>
    <w:rsid w:val="00517F89"/>
    <w:rsid w:val="00517F91"/>
    <w:rsid w:val="005213FA"/>
    <w:rsid w:val="00523100"/>
    <w:rsid w:val="00525C7E"/>
    <w:rsid w:val="00526D1C"/>
    <w:rsid w:val="00530343"/>
    <w:rsid w:val="00530555"/>
    <w:rsid w:val="00531B5F"/>
    <w:rsid w:val="0053227D"/>
    <w:rsid w:val="00534C47"/>
    <w:rsid w:val="00534E5B"/>
    <w:rsid w:val="005358D3"/>
    <w:rsid w:val="00535966"/>
    <w:rsid w:val="00536629"/>
    <w:rsid w:val="00536A32"/>
    <w:rsid w:val="00537576"/>
    <w:rsid w:val="00537C4E"/>
    <w:rsid w:val="00541DE9"/>
    <w:rsid w:val="00546523"/>
    <w:rsid w:val="00546E34"/>
    <w:rsid w:val="005506B4"/>
    <w:rsid w:val="00550B38"/>
    <w:rsid w:val="00553EB2"/>
    <w:rsid w:val="0055401F"/>
    <w:rsid w:val="00554271"/>
    <w:rsid w:val="005545FC"/>
    <w:rsid w:val="00554D05"/>
    <w:rsid w:val="00555DDF"/>
    <w:rsid w:val="00556025"/>
    <w:rsid w:val="00556032"/>
    <w:rsid w:val="00557465"/>
    <w:rsid w:val="00557FF6"/>
    <w:rsid w:val="00562789"/>
    <w:rsid w:val="00563625"/>
    <w:rsid w:val="00563689"/>
    <w:rsid w:val="005638E6"/>
    <w:rsid w:val="005639B5"/>
    <w:rsid w:val="005652BF"/>
    <w:rsid w:val="00566EFA"/>
    <w:rsid w:val="00570668"/>
    <w:rsid w:val="005709CD"/>
    <w:rsid w:val="00570B68"/>
    <w:rsid w:val="00570C63"/>
    <w:rsid w:val="005722E3"/>
    <w:rsid w:val="005752C3"/>
    <w:rsid w:val="00576B56"/>
    <w:rsid w:val="005801C0"/>
    <w:rsid w:val="00580DA3"/>
    <w:rsid w:val="00581604"/>
    <w:rsid w:val="00582510"/>
    <w:rsid w:val="00582C44"/>
    <w:rsid w:val="00584E61"/>
    <w:rsid w:val="005869E9"/>
    <w:rsid w:val="005872BE"/>
    <w:rsid w:val="00587A49"/>
    <w:rsid w:val="00590490"/>
    <w:rsid w:val="005915AE"/>
    <w:rsid w:val="005917A4"/>
    <w:rsid w:val="00591E36"/>
    <w:rsid w:val="0059240E"/>
    <w:rsid w:val="005937C5"/>
    <w:rsid w:val="00594B78"/>
    <w:rsid w:val="005951A4"/>
    <w:rsid w:val="005A14E0"/>
    <w:rsid w:val="005A173E"/>
    <w:rsid w:val="005A236D"/>
    <w:rsid w:val="005A2CDF"/>
    <w:rsid w:val="005A33DD"/>
    <w:rsid w:val="005A5E43"/>
    <w:rsid w:val="005A62FF"/>
    <w:rsid w:val="005A6597"/>
    <w:rsid w:val="005B09AC"/>
    <w:rsid w:val="005B0DE4"/>
    <w:rsid w:val="005B2AA7"/>
    <w:rsid w:val="005B309C"/>
    <w:rsid w:val="005B3714"/>
    <w:rsid w:val="005B53B4"/>
    <w:rsid w:val="005B58A0"/>
    <w:rsid w:val="005B615F"/>
    <w:rsid w:val="005B66CF"/>
    <w:rsid w:val="005B6A5F"/>
    <w:rsid w:val="005B6A73"/>
    <w:rsid w:val="005B79B8"/>
    <w:rsid w:val="005C200C"/>
    <w:rsid w:val="005C2DF9"/>
    <w:rsid w:val="005C2FB0"/>
    <w:rsid w:val="005C33A1"/>
    <w:rsid w:val="005C3E48"/>
    <w:rsid w:val="005C441F"/>
    <w:rsid w:val="005C4FB5"/>
    <w:rsid w:val="005C6AC2"/>
    <w:rsid w:val="005C6F14"/>
    <w:rsid w:val="005C79D3"/>
    <w:rsid w:val="005D21D3"/>
    <w:rsid w:val="005D26F7"/>
    <w:rsid w:val="005D29DD"/>
    <w:rsid w:val="005D6DD0"/>
    <w:rsid w:val="005E165E"/>
    <w:rsid w:val="005E4DDB"/>
    <w:rsid w:val="005E709B"/>
    <w:rsid w:val="005E716A"/>
    <w:rsid w:val="005F025B"/>
    <w:rsid w:val="005F0EB3"/>
    <w:rsid w:val="005F13DF"/>
    <w:rsid w:val="005F78F2"/>
    <w:rsid w:val="00600E4D"/>
    <w:rsid w:val="006020C2"/>
    <w:rsid w:val="006035C9"/>
    <w:rsid w:val="00603FD2"/>
    <w:rsid w:val="00605CB5"/>
    <w:rsid w:val="00610265"/>
    <w:rsid w:val="00612319"/>
    <w:rsid w:val="00612F23"/>
    <w:rsid w:val="0061311E"/>
    <w:rsid w:val="00613B77"/>
    <w:rsid w:val="00614240"/>
    <w:rsid w:val="00614E7C"/>
    <w:rsid w:val="00616CFA"/>
    <w:rsid w:val="0062055E"/>
    <w:rsid w:val="00620D98"/>
    <w:rsid w:val="00620FB2"/>
    <w:rsid w:val="00621D57"/>
    <w:rsid w:val="00623F5C"/>
    <w:rsid w:val="0062498B"/>
    <w:rsid w:val="00624A30"/>
    <w:rsid w:val="00625481"/>
    <w:rsid w:val="00625660"/>
    <w:rsid w:val="00630733"/>
    <w:rsid w:val="00630FCF"/>
    <w:rsid w:val="00632612"/>
    <w:rsid w:val="00632FD5"/>
    <w:rsid w:val="00635A47"/>
    <w:rsid w:val="0063618F"/>
    <w:rsid w:val="00640341"/>
    <w:rsid w:val="006409EB"/>
    <w:rsid w:val="0064232F"/>
    <w:rsid w:val="00642456"/>
    <w:rsid w:val="00643764"/>
    <w:rsid w:val="00643ACD"/>
    <w:rsid w:val="00643BBE"/>
    <w:rsid w:val="00643D5F"/>
    <w:rsid w:val="00644360"/>
    <w:rsid w:val="006458E3"/>
    <w:rsid w:val="00647234"/>
    <w:rsid w:val="00650E71"/>
    <w:rsid w:val="0065319D"/>
    <w:rsid w:val="00653D65"/>
    <w:rsid w:val="006549C4"/>
    <w:rsid w:val="00657329"/>
    <w:rsid w:val="00657FBA"/>
    <w:rsid w:val="00660CD8"/>
    <w:rsid w:val="0066105A"/>
    <w:rsid w:val="00661FFB"/>
    <w:rsid w:val="0066224A"/>
    <w:rsid w:val="00665451"/>
    <w:rsid w:val="00665B80"/>
    <w:rsid w:val="00665C33"/>
    <w:rsid w:val="00665C34"/>
    <w:rsid w:val="00665F0C"/>
    <w:rsid w:val="006670D1"/>
    <w:rsid w:val="006671C9"/>
    <w:rsid w:val="00671DF9"/>
    <w:rsid w:val="00672CE6"/>
    <w:rsid w:val="006733B5"/>
    <w:rsid w:val="00674789"/>
    <w:rsid w:val="00674B95"/>
    <w:rsid w:val="00676462"/>
    <w:rsid w:val="00676C5C"/>
    <w:rsid w:val="00681584"/>
    <w:rsid w:val="00681AE3"/>
    <w:rsid w:val="006835C6"/>
    <w:rsid w:val="00683C4C"/>
    <w:rsid w:val="006842AD"/>
    <w:rsid w:val="00685D97"/>
    <w:rsid w:val="00685FCD"/>
    <w:rsid w:val="0068790D"/>
    <w:rsid w:val="00687C01"/>
    <w:rsid w:val="006902D2"/>
    <w:rsid w:val="00690716"/>
    <w:rsid w:val="00691139"/>
    <w:rsid w:val="006915D3"/>
    <w:rsid w:val="00695068"/>
    <w:rsid w:val="00695851"/>
    <w:rsid w:val="006A0248"/>
    <w:rsid w:val="006A18CB"/>
    <w:rsid w:val="006A2AAD"/>
    <w:rsid w:val="006A2F70"/>
    <w:rsid w:val="006A4625"/>
    <w:rsid w:val="006A49E7"/>
    <w:rsid w:val="006A6628"/>
    <w:rsid w:val="006A741F"/>
    <w:rsid w:val="006A7786"/>
    <w:rsid w:val="006B038B"/>
    <w:rsid w:val="006B0EDF"/>
    <w:rsid w:val="006B1071"/>
    <w:rsid w:val="006B1CBC"/>
    <w:rsid w:val="006B2D1E"/>
    <w:rsid w:val="006B34BD"/>
    <w:rsid w:val="006B3B52"/>
    <w:rsid w:val="006B417D"/>
    <w:rsid w:val="006C0008"/>
    <w:rsid w:val="006C0731"/>
    <w:rsid w:val="006C0CC6"/>
    <w:rsid w:val="006C1BF2"/>
    <w:rsid w:val="006C2769"/>
    <w:rsid w:val="006C338B"/>
    <w:rsid w:val="006C3F7A"/>
    <w:rsid w:val="006C54C6"/>
    <w:rsid w:val="006C56EF"/>
    <w:rsid w:val="006C5D69"/>
    <w:rsid w:val="006C5E08"/>
    <w:rsid w:val="006C5EAD"/>
    <w:rsid w:val="006C7CBA"/>
    <w:rsid w:val="006D0188"/>
    <w:rsid w:val="006D0720"/>
    <w:rsid w:val="006D0A14"/>
    <w:rsid w:val="006D0DFA"/>
    <w:rsid w:val="006D21F0"/>
    <w:rsid w:val="006D31DA"/>
    <w:rsid w:val="006D3E32"/>
    <w:rsid w:val="006D57CA"/>
    <w:rsid w:val="006E1B6A"/>
    <w:rsid w:val="006E289B"/>
    <w:rsid w:val="006E4B7F"/>
    <w:rsid w:val="006E7C8F"/>
    <w:rsid w:val="006F0166"/>
    <w:rsid w:val="006F1C0F"/>
    <w:rsid w:val="006F2C73"/>
    <w:rsid w:val="006F4266"/>
    <w:rsid w:val="006F4707"/>
    <w:rsid w:val="00700234"/>
    <w:rsid w:val="007004B9"/>
    <w:rsid w:val="00700710"/>
    <w:rsid w:val="00701CE7"/>
    <w:rsid w:val="0070276D"/>
    <w:rsid w:val="00702994"/>
    <w:rsid w:val="007029B5"/>
    <w:rsid w:val="00703906"/>
    <w:rsid w:val="0070439B"/>
    <w:rsid w:val="007043DE"/>
    <w:rsid w:val="007071C3"/>
    <w:rsid w:val="007072BB"/>
    <w:rsid w:val="00707973"/>
    <w:rsid w:val="007107CD"/>
    <w:rsid w:val="00710819"/>
    <w:rsid w:val="00710D3D"/>
    <w:rsid w:val="00711B0A"/>
    <w:rsid w:val="00713C70"/>
    <w:rsid w:val="007144DD"/>
    <w:rsid w:val="00714533"/>
    <w:rsid w:val="00722B9D"/>
    <w:rsid w:val="007238AD"/>
    <w:rsid w:val="00731380"/>
    <w:rsid w:val="00731F77"/>
    <w:rsid w:val="00732883"/>
    <w:rsid w:val="00734100"/>
    <w:rsid w:val="00737372"/>
    <w:rsid w:val="00737A38"/>
    <w:rsid w:val="00740428"/>
    <w:rsid w:val="00743104"/>
    <w:rsid w:val="007437DD"/>
    <w:rsid w:val="00746006"/>
    <w:rsid w:val="0074620E"/>
    <w:rsid w:val="00747B30"/>
    <w:rsid w:val="00747DDC"/>
    <w:rsid w:val="00750E76"/>
    <w:rsid w:val="00751CDB"/>
    <w:rsid w:val="007542A0"/>
    <w:rsid w:val="00754CF6"/>
    <w:rsid w:val="00755149"/>
    <w:rsid w:val="00755E48"/>
    <w:rsid w:val="007566DA"/>
    <w:rsid w:val="0075672D"/>
    <w:rsid w:val="00760E09"/>
    <w:rsid w:val="0076460E"/>
    <w:rsid w:val="007646C6"/>
    <w:rsid w:val="007649D0"/>
    <w:rsid w:val="00765293"/>
    <w:rsid w:val="00766E9A"/>
    <w:rsid w:val="0076702E"/>
    <w:rsid w:val="00770129"/>
    <w:rsid w:val="0077088B"/>
    <w:rsid w:val="007708BF"/>
    <w:rsid w:val="00772056"/>
    <w:rsid w:val="0077468E"/>
    <w:rsid w:val="0077654F"/>
    <w:rsid w:val="00777255"/>
    <w:rsid w:val="00777E06"/>
    <w:rsid w:val="00777E50"/>
    <w:rsid w:val="00780319"/>
    <w:rsid w:val="007807CD"/>
    <w:rsid w:val="00780919"/>
    <w:rsid w:val="007816B6"/>
    <w:rsid w:val="0078385E"/>
    <w:rsid w:val="007848FE"/>
    <w:rsid w:val="007857E5"/>
    <w:rsid w:val="00786DC5"/>
    <w:rsid w:val="00787187"/>
    <w:rsid w:val="007872E2"/>
    <w:rsid w:val="007873CC"/>
    <w:rsid w:val="00787DAF"/>
    <w:rsid w:val="00790D47"/>
    <w:rsid w:val="00791982"/>
    <w:rsid w:val="00791EC0"/>
    <w:rsid w:val="00792162"/>
    <w:rsid w:val="00794332"/>
    <w:rsid w:val="00794E10"/>
    <w:rsid w:val="0079526F"/>
    <w:rsid w:val="007A14A0"/>
    <w:rsid w:val="007A1B1E"/>
    <w:rsid w:val="007A1EE5"/>
    <w:rsid w:val="007A23D2"/>
    <w:rsid w:val="007A28C0"/>
    <w:rsid w:val="007A2D18"/>
    <w:rsid w:val="007A3BEA"/>
    <w:rsid w:val="007A4A48"/>
    <w:rsid w:val="007A613C"/>
    <w:rsid w:val="007B0887"/>
    <w:rsid w:val="007B0D93"/>
    <w:rsid w:val="007B1CC2"/>
    <w:rsid w:val="007B4941"/>
    <w:rsid w:val="007B540E"/>
    <w:rsid w:val="007B6255"/>
    <w:rsid w:val="007B6C7F"/>
    <w:rsid w:val="007B7F40"/>
    <w:rsid w:val="007C19F2"/>
    <w:rsid w:val="007C2C12"/>
    <w:rsid w:val="007C3884"/>
    <w:rsid w:val="007C389C"/>
    <w:rsid w:val="007C3CEC"/>
    <w:rsid w:val="007C42D4"/>
    <w:rsid w:val="007C45C6"/>
    <w:rsid w:val="007C4E81"/>
    <w:rsid w:val="007C59E3"/>
    <w:rsid w:val="007C746F"/>
    <w:rsid w:val="007C79C8"/>
    <w:rsid w:val="007D0575"/>
    <w:rsid w:val="007D100B"/>
    <w:rsid w:val="007D3237"/>
    <w:rsid w:val="007D3C5A"/>
    <w:rsid w:val="007D55AA"/>
    <w:rsid w:val="007D595E"/>
    <w:rsid w:val="007D6DCB"/>
    <w:rsid w:val="007D70EB"/>
    <w:rsid w:val="007D71C2"/>
    <w:rsid w:val="007D7B12"/>
    <w:rsid w:val="007E0A17"/>
    <w:rsid w:val="007E0C88"/>
    <w:rsid w:val="007E184E"/>
    <w:rsid w:val="007E5AC5"/>
    <w:rsid w:val="007E6413"/>
    <w:rsid w:val="007E7263"/>
    <w:rsid w:val="007F0057"/>
    <w:rsid w:val="007F0D57"/>
    <w:rsid w:val="007F0D7C"/>
    <w:rsid w:val="007F2EA7"/>
    <w:rsid w:val="007F3FDA"/>
    <w:rsid w:val="007F424A"/>
    <w:rsid w:val="007F46FC"/>
    <w:rsid w:val="007F4949"/>
    <w:rsid w:val="007F4F68"/>
    <w:rsid w:val="0080067F"/>
    <w:rsid w:val="00800841"/>
    <w:rsid w:val="00800B72"/>
    <w:rsid w:val="00800CAB"/>
    <w:rsid w:val="00801C22"/>
    <w:rsid w:val="00804D03"/>
    <w:rsid w:val="00804E83"/>
    <w:rsid w:val="00805A92"/>
    <w:rsid w:val="00805CDB"/>
    <w:rsid w:val="008061E5"/>
    <w:rsid w:val="00807309"/>
    <w:rsid w:val="0080748B"/>
    <w:rsid w:val="00807631"/>
    <w:rsid w:val="00807E88"/>
    <w:rsid w:val="00811C39"/>
    <w:rsid w:val="0081205E"/>
    <w:rsid w:val="008120E6"/>
    <w:rsid w:val="008129CB"/>
    <w:rsid w:val="008157B8"/>
    <w:rsid w:val="008237D6"/>
    <w:rsid w:val="00824DB0"/>
    <w:rsid w:val="00825B21"/>
    <w:rsid w:val="008261A9"/>
    <w:rsid w:val="00826527"/>
    <w:rsid w:val="00826BB4"/>
    <w:rsid w:val="00826BD3"/>
    <w:rsid w:val="008276C5"/>
    <w:rsid w:val="00831997"/>
    <w:rsid w:val="00831A23"/>
    <w:rsid w:val="00833C0E"/>
    <w:rsid w:val="008357CA"/>
    <w:rsid w:val="008361B4"/>
    <w:rsid w:val="00836BA5"/>
    <w:rsid w:val="00836F83"/>
    <w:rsid w:val="0083759E"/>
    <w:rsid w:val="0084039D"/>
    <w:rsid w:val="008406B7"/>
    <w:rsid w:val="00840A41"/>
    <w:rsid w:val="008430EE"/>
    <w:rsid w:val="00844ED0"/>
    <w:rsid w:val="00844F92"/>
    <w:rsid w:val="0084541B"/>
    <w:rsid w:val="0084594A"/>
    <w:rsid w:val="008460FC"/>
    <w:rsid w:val="00847139"/>
    <w:rsid w:val="008504A6"/>
    <w:rsid w:val="00850BF9"/>
    <w:rsid w:val="00850D5D"/>
    <w:rsid w:val="00851495"/>
    <w:rsid w:val="0085161E"/>
    <w:rsid w:val="00851DA8"/>
    <w:rsid w:val="00852255"/>
    <w:rsid w:val="0085331D"/>
    <w:rsid w:val="008573F2"/>
    <w:rsid w:val="00857720"/>
    <w:rsid w:val="00860559"/>
    <w:rsid w:val="0086114D"/>
    <w:rsid w:val="00871CA4"/>
    <w:rsid w:val="00872500"/>
    <w:rsid w:val="00872CFB"/>
    <w:rsid w:val="00874EDA"/>
    <w:rsid w:val="00875896"/>
    <w:rsid w:val="00876B37"/>
    <w:rsid w:val="00880075"/>
    <w:rsid w:val="0088121D"/>
    <w:rsid w:val="0088162D"/>
    <w:rsid w:val="00881B4F"/>
    <w:rsid w:val="00887F2D"/>
    <w:rsid w:val="00891A19"/>
    <w:rsid w:val="00891AB3"/>
    <w:rsid w:val="00892942"/>
    <w:rsid w:val="00892C1F"/>
    <w:rsid w:val="008934FE"/>
    <w:rsid w:val="00895E97"/>
    <w:rsid w:val="00895E9F"/>
    <w:rsid w:val="00895F4C"/>
    <w:rsid w:val="008968F3"/>
    <w:rsid w:val="00897AFE"/>
    <w:rsid w:val="0089ED59"/>
    <w:rsid w:val="008A0593"/>
    <w:rsid w:val="008A1C12"/>
    <w:rsid w:val="008A3D4E"/>
    <w:rsid w:val="008A5210"/>
    <w:rsid w:val="008B0025"/>
    <w:rsid w:val="008B28F9"/>
    <w:rsid w:val="008B35F4"/>
    <w:rsid w:val="008B44C5"/>
    <w:rsid w:val="008B535F"/>
    <w:rsid w:val="008B7BDD"/>
    <w:rsid w:val="008C0117"/>
    <w:rsid w:val="008C05C5"/>
    <w:rsid w:val="008C0F45"/>
    <w:rsid w:val="008C196C"/>
    <w:rsid w:val="008C2F4F"/>
    <w:rsid w:val="008C415B"/>
    <w:rsid w:val="008C64D0"/>
    <w:rsid w:val="008C7F1E"/>
    <w:rsid w:val="008D1562"/>
    <w:rsid w:val="008D2802"/>
    <w:rsid w:val="008D4EA0"/>
    <w:rsid w:val="008D587A"/>
    <w:rsid w:val="008E255C"/>
    <w:rsid w:val="008E3CD5"/>
    <w:rsid w:val="008E78C2"/>
    <w:rsid w:val="008F0238"/>
    <w:rsid w:val="008F0375"/>
    <w:rsid w:val="008F14EA"/>
    <w:rsid w:val="008F291D"/>
    <w:rsid w:val="008F30EA"/>
    <w:rsid w:val="008F3ECE"/>
    <w:rsid w:val="008F3F58"/>
    <w:rsid w:val="008F4CAE"/>
    <w:rsid w:val="008F53DE"/>
    <w:rsid w:val="008F748E"/>
    <w:rsid w:val="008F7581"/>
    <w:rsid w:val="009006F0"/>
    <w:rsid w:val="009038D7"/>
    <w:rsid w:val="00903A4B"/>
    <w:rsid w:val="00903B5F"/>
    <w:rsid w:val="00904A4E"/>
    <w:rsid w:val="0090643A"/>
    <w:rsid w:val="0090763A"/>
    <w:rsid w:val="00910A69"/>
    <w:rsid w:val="00910E4B"/>
    <w:rsid w:val="009117D0"/>
    <w:rsid w:val="00912278"/>
    <w:rsid w:val="00912F7C"/>
    <w:rsid w:val="00913961"/>
    <w:rsid w:val="009146D5"/>
    <w:rsid w:val="009154B2"/>
    <w:rsid w:val="00915A88"/>
    <w:rsid w:val="00915D25"/>
    <w:rsid w:val="0091625A"/>
    <w:rsid w:val="00916AEE"/>
    <w:rsid w:val="00916BD9"/>
    <w:rsid w:val="00917832"/>
    <w:rsid w:val="00922747"/>
    <w:rsid w:val="009242F6"/>
    <w:rsid w:val="00924BDB"/>
    <w:rsid w:val="00925C8F"/>
    <w:rsid w:val="00925E0B"/>
    <w:rsid w:val="00927159"/>
    <w:rsid w:val="009271E4"/>
    <w:rsid w:val="009273A4"/>
    <w:rsid w:val="00927A43"/>
    <w:rsid w:val="00927E4E"/>
    <w:rsid w:val="00931A69"/>
    <w:rsid w:val="00931BA3"/>
    <w:rsid w:val="00931CD6"/>
    <w:rsid w:val="00932B95"/>
    <w:rsid w:val="009333D5"/>
    <w:rsid w:val="009374FF"/>
    <w:rsid w:val="00940CFE"/>
    <w:rsid w:val="00943C99"/>
    <w:rsid w:val="009443E8"/>
    <w:rsid w:val="00945176"/>
    <w:rsid w:val="00945641"/>
    <w:rsid w:val="00946A22"/>
    <w:rsid w:val="00950218"/>
    <w:rsid w:val="00950B3D"/>
    <w:rsid w:val="009524DA"/>
    <w:rsid w:val="00953351"/>
    <w:rsid w:val="00953AE1"/>
    <w:rsid w:val="009543BE"/>
    <w:rsid w:val="0095454A"/>
    <w:rsid w:val="00954D10"/>
    <w:rsid w:val="009576AB"/>
    <w:rsid w:val="00961B28"/>
    <w:rsid w:val="0096202B"/>
    <w:rsid w:val="0096321C"/>
    <w:rsid w:val="009635EC"/>
    <w:rsid w:val="009642DB"/>
    <w:rsid w:val="00965058"/>
    <w:rsid w:val="009652B2"/>
    <w:rsid w:val="00966978"/>
    <w:rsid w:val="00967E7E"/>
    <w:rsid w:val="0097012E"/>
    <w:rsid w:val="009702B9"/>
    <w:rsid w:val="00971A4D"/>
    <w:rsid w:val="00971A5D"/>
    <w:rsid w:val="00972EE6"/>
    <w:rsid w:val="00973190"/>
    <w:rsid w:val="009737F8"/>
    <w:rsid w:val="009751F6"/>
    <w:rsid w:val="0097620A"/>
    <w:rsid w:val="00976D05"/>
    <w:rsid w:val="00977254"/>
    <w:rsid w:val="00980660"/>
    <w:rsid w:val="00980735"/>
    <w:rsid w:val="00980CBC"/>
    <w:rsid w:val="00981175"/>
    <w:rsid w:val="0098340E"/>
    <w:rsid w:val="00983A8B"/>
    <w:rsid w:val="009841FA"/>
    <w:rsid w:val="00984404"/>
    <w:rsid w:val="00987ED9"/>
    <w:rsid w:val="009904F6"/>
    <w:rsid w:val="00990A6A"/>
    <w:rsid w:val="009938F5"/>
    <w:rsid w:val="00993DD4"/>
    <w:rsid w:val="00993DDE"/>
    <w:rsid w:val="00994F07"/>
    <w:rsid w:val="009969BA"/>
    <w:rsid w:val="00996D0D"/>
    <w:rsid w:val="009975A3"/>
    <w:rsid w:val="0099789B"/>
    <w:rsid w:val="009A0350"/>
    <w:rsid w:val="009A0DE2"/>
    <w:rsid w:val="009A0FD5"/>
    <w:rsid w:val="009A23FA"/>
    <w:rsid w:val="009A25BD"/>
    <w:rsid w:val="009A27B9"/>
    <w:rsid w:val="009A357B"/>
    <w:rsid w:val="009A5046"/>
    <w:rsid w:val="009A635A"/>
    <w:rsid w:val="009A7650"/>
    <w:rsid w:val="009B33C7"/>
    <w:rsid w:val="009B3637"/>
    <w:rsid w:val="009B47C4"/>
    <w:rsid w:val="009B4C1E"/>
    <w:rsid w:val="009B5321"/>
    <w:rsid w:val="009B5957"/>
    <w:rsid w:val="009B772D"/>
    <w:rsid w:val="009C08CF"/>
    <w:rsid w:val="009C1324"/>
    <w:rsid w:val="009C1873"/>
    <w:rsid w:val="009C24A0"/>
    <w:rsid w:val="009C3210"/>
    <w:rsid w:val="009C3CAB"/>
    <w:rsid w:val="009C48DE"/>
    <w:rsid w:val="009C4E7F"/>
    <w:rsid w:val="009C71C7"/>
    <w:rsid w:val="009D0266"/>
    <w:rsid w:val="009D0C96"/>
    <w:rsid w:val="009D0E6A"/>
    <w:rsid w:val="009D1A20"/>
    <w:rsid w:val="009D25FC"/>
    <w:rsid w:val="009D29B8"/>
    <w:rsid w:val="009D4770"/>
    <w:rsid w:val="009D4BA1"/>
    <w:rsid w:val="009E076C"/>
    <w:rsid w:val="009E165A"/>
    <w:rsid w:val="009E167B"/>
    <w:rsid w:val="009E2D7C"/>
    <w:rsid w:val="009E37DB"/>
    <w:rsid w:val="009E77D9"/>
    <w:rsid w:val="009F0CA5"/>
    <w:rsid w:val="009F383A"/>
    <w:rsid w:val="009F3BBA"/>
    <w:rsid w:val="009F4607"/>
    <w:rsid w:val="009F47D4"/>
    <w:rsid w:val="009F4AEE"/>
    <w:rsid w:val="009F5D2A"/>
    <w:rsid w:val="009F6DD0"/>
    <w:rsid w:val="009F755F"/>
    <w:rsid w:val="00A00157"/>
    <w:rsid w:val="00A01758"/>
    <w:rsid w:val="00A0379A"/>
    <w:rsid w:val="00A0387E"/>
    <w:rsid w:val="00A05110"/>
    <w:rsid w:val="00A06C64"/>
    <w:rsid w:val="00A1184F"/>
    <w:rsid w:val="00A12EED"/>
    <w:rsid w:val="00A130E5"/>
    <w:rsid w:val="00A13949"/>
    <w:rsid w:val="00A13E91"/>
    <w:rsid w:val="00A1440D"/>
    <w:rsid w:val="00A14734"/>
    <w:rsid w:val="00A200F2"/>
    <w:rsid w:val="00A20BB4"/>
    <w:rsid w:val="00A21B17"/>
    <w:rsid w:val="00A23267"/>
    <w:rsid w:val="00A25035"/>
    <w:rsid w:val="00A256E9"/>
    <w:rsid w:val="00A26409"/>
    <w:rsid w:val="00A26A82"/>
    <w:rsid w:val="00A34148"/>
    <w:rsid w:val="00A342D6"/>
    <w:rsid w:val="00A35429"/>
    <w:rsid w:val="00A35B94"/>
    <w:rsid w:val="00A364D1"/>
    <w:rsid w:val="00A37364"/>
    <w:rsid w:val="00A40A18"/>
    <w:rsid w:val="00A40A48"/>
    <w:rsid w:val="00A40F62"/>
    <w:rsid w:val="00A41C68"/>
    <w:rsid w:val="00A423A6"/>
    <w:rsid w:val="00A42EC9"/>
    <w:rsid w:val="00A431F5"/>
    <w:rsid w:val="00A4345A"/>
    <w:rsid w:val="00A444A8"/>
    <w:rsid w:val="00A4486B"/>
    <w:rsid w:val="00A45D2D"/>
    <w:rsid w:val="00A460FE"/>
    <w:rsid w:val="00A46797"/>
    <w:rsid w:val="00A4685B"/>
    <w:rsid w:val="00A50E84"/>
    <w:rsid w:val="00A51172"/>
    <w:rsid w:val="00A5151E"/>
    <w:rsid w:val="00A52171"/>
    <w:rsid w:val="00A5284C"/>
    <w:rsid w:val="00A52B68"/>
    <w:rsid w:val="00A53905"/>
    <w:rsid w:val="00A57CCA"/>
    <w:rsid w:val="00A60EE0"/>
    <w:rsid w:val="00A62734"/>
    <w:rsid w:val="00A6284D"/>
    <w:rsid w:val="00A629CB"/>
    <w:rsid w:val="00A637B4"/>
    <w:rsid w:val="00A65709"/>
    <w:rsid w:val="00A65C03"/>
    <w:rsid w:val="00A65EFD"/>
    <w:rsid w:val="00A66046"/>
    <w:rsid w:val="00A6711A"/>
    <w:rsid w:val="00A7062E"/>
    <w:rsid w:val="00A70DC7"/>
    <w:rsid w:val="00A70DFB"/>
    <w:rsid w:val="00A72065"/>
    <w:rsid w:val="00A723F5"/>
    <w:rsid w:val="00A72510"/>
    <w:rsid w:val="00A729BE"/>
    <w:rsid w:val="00A72F81"/>
    <w:rsid w:val="00A747C4"/>
    <w:rsid w:val="00A74838"/>
    <w:rsid w:val="00A74C40"/>
    <w:rsid w:val="00A761FB"/>
    <w:rsid w:val="00A76D28"/>
    <w:rsid w:val="00A76D60"/>
    <w:rsid w:val="00A77918"/>
    <w:rsid w:val="00A77E41"/>
    <w:rsid w:val="00A80103"/>
    <w:rsid w:val="00A8065B"/>
    <w:rsid w:val="00A81329"/>
    <w:rsid w:val="00A82ACA"/>
    <w:rsid w:val="00A82C80"/>
    <w:rsid w:val="00A82E9C"/>
    <w:rsid w:val="00A832A7"/>
    <w:rsid w:val="00A83DBB"/>
    <w:rsid w:val="00A842D4"/>
    <w:rsid w:val="00A8431D"/>
    <w:rsid w:val="00A84E25"/>
    <w:rsid w:val="00A85F7A"/>
    <w:rsid w:val="00A869D3"/>
    <w:rsid w:val="00A86F04"/>
    <w:rsid w:val="00A87530"/>
    <w:rsid w:val="00A915B1"/>
    <w:rsid w:val="00A93F8F"/>
    <w:rsid w:val="00A959AA"/>
    <w:rsid w:val="00A96A63"/>
    <w:rsid w:val="00A97223"/>
    <w:rsid w:val="00AA00A5"/>
    <w:rsid w:val="00AA259D"/>
    <w:rsid w:val="00AA2A44"/>
    <w:rsid w:val="00AA2BEE"/>
    <w:rsid w:val="00AA2CAC"/>
    <w:rsid w:val="00AA3F0C"/>
    <w:rsid w:val="00AA4051"/>
    <w:rsid w:val="00AA5BF3"/>
    <w:rsid w:val="00AA6DCC"/>
    <w:rsid w:val="00AA7D9D"/>
    <w:rsid w:val="00AA7DA3"/>
    <w:rsid w:val="00AB1D83"/>
    <w:rsid w:val="00AB5BE6"/>
    <w:rsid w:val="00AB5FAA"/>
    <w:rsid w:val="00AB6FF1"/>
    <w:rsid w:val="00AB7DA0"/>
    <w:rsid w:val="00AC1044"/>
    <w:rsid w:val="00AC21B2"/>
    <w:rsid w:val="00AC2A00"/>
    <w:rsid w:val="00AC4132"/>
    <w:rsid w:val="00AC675E"/>
    <w:rsid w:val="00AC67CF"/>
    <w:rsid w:val="00AC6979"/>
    <w:rsid w:val="00AD0FA9"/>
    <w:rsid w:val="00AD11A8"/>
    <w:rsid w:val="00AD1C4D"/>
    <w:rsid w:val="00AD2055"/>
    <w:rsid w:val="00AD30B6"/>
    <w:rsid w:val="00AD4D4A"/>
    <w:rsid w:val="00AD5309"/>
    <w:rsid w:val="00AD54AE"/>
    <w:rsid w:val="00AD54BA"/>
    <w:rsid w:val="00AD63DC"/>
    <w:rsid w:val="00AD6471"/>
    <w:rsid w:val="00AD66CF"/>
    <w:rsid w:val="00AD6CA9"/>
    <w:rsid w:val="00AD6EB3"/>
    <w:rsid w:val="00AD7483"/>
    <w:rsid w:val="00AE18C8"/>
    <w:rsid w:val="00AE19BB"/>
    <w:rsid w:val="00AE2579"/>
    <w:rsid w:val="00AE3EF2"/>
    <w:rsid w:val="00AE452C"/>
    <w:rsid w:val="00AE46CD"/>
    <w:rsid w:val="00AE6390"/>
    <w:rsid w:val="00AE6E75"/>
    <w:rsid w:val="00AE7E44"/>
    <w:rsid w:val="00AF0415"/>
    <w:rsid w:val="00AF1764"/>
    <w:rsid w:val="00AF3789"/>
    <w:rsid w:val="00AF421B"/>
    <w:rsid w:val="00AF5553"/>
    <w:rsid w:val="00AF5BE7"/>
    <w:rsid w:val="00AF75F2"/>
    <w:rsid w:val="00B00C10"/>
    <w:rsid w:val="00B00CAB"/>
    <w:rsid w:val="00B03DB3"/>
    <w:rsid w:val="00B04E43"/>
    <w:rsid w:val="00B05049"/>
    <w:rsid w:val="00B0521F"/>
    <w:rsid w:val="00B05CCB"/>
    <w:rsid w:val="00B0608C"/>
    <w:rsid w:val="00B0759C"/>
    <w:rsid w:val="00B07FEB"/>
    <w:rsid w:val="00B11331"/>
    <w:rsid w:val="00B11ED3"/>
    <w:rsid w:val="00B1275D"/>
    <w:rsid w:val="00B12C2C"/>
    <w:rsid w:val="00B13224"/>
    <w:rsid w:val="00B17DF0"/>
    <w:rsid w:val="00B21485"/>
    <w:rsid w:val="00B21AC5"/>
    <w:rsid w:val="00B2250F"/>
    <w:rsid w:val="00B22522"/>
    <w:rsid w:val="00B22D18"/>
    <w:rsid w:val="00B255EE"/>
    <w:rsid w:val="00B25A3A"/>
    <w:rsid w:val="00B25D66"/>
    <w:rsid w:val="00B26C97"/>
    <w:rsid w:val="00B2706B"/>
    <w:rsid w:val="00B271F9"/>
    <w:rsid w:val="00B2773F"/>
    <w:rsid w:val="00B27C69"/>
    <w:rsid w:val="00B3074B"/>
    <w:rsid w:val="00B310F3"/>
    <w:rsid w:val="00B3183A"/>
    <w:rsid w:val="00B319BE"/>
    <w:rsid w:val="00B3338A"/>
    <w:rsid w:val="00B33EC8"/>
    <w:rsid w:val="00B36CD9"/>
    <w:rsid w:val="00B3799A"/>
    <w:rsid w:val="00B37BDD"/>
    <w:rsid w:val="00B40BC7"/>
    <w:rsid w:val="00B420D9"/>
    <w:rsid w:val="00B4273D"/>
    <w:rsid w:val="00B4461A"/>
    <w:rsid w:val="00B44A1A"/>
    <w:rsid w:val="00B45980"/>
    <w:rsid w:val="00B45ACE"/>
    <w:rsid w:val="00B522F8"/>
    <w:rsid w:val="00B52C78"/>
    <w:rsid w:val="00B53644"/>
    <w:rsid w:val="00B53C19"/>
    <w:rsid w:val="00B54C84"/>
    <w:rsid w:val="00B54CE7"/>
    <w:rsid w:val="00B56D5B"/>
    <w:rsid w:val="00B56FC9"/>
    <w:rsid w:val="00B57A0B"/>
    <w:rsid w:val="00B600EC"/>
    <w:rsid w:val="00B625C6"/>
    <w:rsid w:val="00B6352E"/>
    <w:rsid w:val="00B639F2"/>
    <w:rsid w:val="00B6431C"/>
    <w:rsid w:val="00B6470C"/>
    <w:rsid w:val="00B65CF1"/>
    <w:rsid w:val="00B6676B"/>
    <w:rsid w:val="00B70158"/>
    <w:rsid w:val="00B707EA"/>
    <w:rsid w:val="00B7334A"/>
    <w:rsid w:val="00B73C3F"/>
    <w:rsid w:val="00B74B64"/>
    <w:rsid w:val="00B75FB7"/>
    <w:rsid w:val="00B77514"/>
    <w:rsid w:val="00B77BC4"/>
    <w:rsid w:val="00B80A03"/>
    <w:rsid w:val="00B8256A"/>
    <w:rsid w:val="00B825DB"/>
    <w:rsid w:val="00B84BAB"/>
    <w:rsid w:val="00B852FC"/>
    <w:rsid w:val="00B85309"/>
    <w:rsid w:val="00B86200"/>
    <w:rsid w:val="00B9095F"/>
    <w:rsid w:val="00B91120"/>
    <w:rsid w:val="00B911A0"/>
    <w:rsid w:val="00B91ABD"/>
    <w:rsid w:val="00B9201B"/>
    <w:rsid w:val="00B932BE"/>
    <w:rsid w:val="00B932DD"/>
    <w:rsid w:val="00B9444E"/>
    <w:rsid w:val="00B955AE"/>
    <w:rsid w:val="00B962E0"/>
    <w:rsid w:val="00B97D8E"/>
    <w:rsid w:val="00BA1F8B"/>
    <w:rsid w:val="00BA3515"/>
    <w:rsid w:val="00BA3CF9"/>
    <w:rsid w:val="00BA3D21"/>
    <w:rsid w:val="00BA66DF"/>
    <w:rsid w:val="00BA7F4E"/>
    <w:rsid w:val="00BB016D"/>
    <w:rsid w:val="00BB0586"/>
    <w:rsid w:val="00BB10CE"/>
    <w:rsid w:val="00BB1A8E"/>
    <w:rsid w:val="00BB1C21"/>
    <w:rsid w:val="00BB22F8"/>
    <w:rsid w:val="00BB2C7B"/>
    <w:rsid w:val="00BB3945"/>
    <w:rsid w:val="00BB3EFE"/>
    <w:rsid w:val="00BB46D7"/>
    <w:rsid w:val="00BB52E7"/>
    <w:rsid w:val="00BB6E2D"/>
    <w:rsid w:val="00BB798F"/>
    <w:rsid w:val="00BC045C"/>
    <w:rsid w:val="00BC092F"/>
    <w:rsid w:val="00BC0FF8"/>
    <w:rsid w:val="00BC2836"/>
    <w:rsid w:val="00BC2AAC"/>
    <w:rsid w:val="00BC3A60"/>
    <w:rsid w:val="00BC4AE0"/>
    <w:rsid w:val="00BC5328"/>
    <w:rsid w:val="00BC5C79"/>
    <w:rsid w:val="00BD01E2"/>
    <w:rsid w:val="00BD0EF4"/>
    <w:rsid w:val="00BD3D80"/>
    <w:rsid w:val="00BD47D0"/>
    <w:rsid w:val="00BD5B6A"/>
    <w:rsid w:val="00BD6E82"/>
    <w:rsid w:val="00BD6F29"/>
    <w:rsid w:val="00BE15FA"/>
    <w:rsid w:val="00BE1764"/>
    <w:rsid w:val="00BE2E2E"/>
    <w:rsid w:val="00BE3072"/>
    <w:rsid w:val="00BE3ADC"/>
    <w:rsid w:val="00BE3CBB"/>
    <w:rsid w:val="00BE4819"/>
    <w:rsid w:val="00BE609B"/>
    <w:rsid w:val="00BF08DA"/>
    <w:rsid w:val="00BF1282"/>
    <w:rsid w:val="00BF25DB"/>
    <w:rsid w:val="00BF2788"/>
    <w:rsid w:val="00BF361F"/>
    <w:rsid w:val="00BF435E"/>
    <w:rsid w:val="00BF47EB"/>
    <w:rsid w:val="00BF48F8"/>
    <w:rsid w:val="00BF4CAB"/>
    <w:rsid w:val="00BF5EFB"/>
    <w:rsid w:val="00BF5F0D"/>
    <w:rsid w:val="00BF60A5"/>
    <w:rsid w:val="00BF7610"/>
    <w:rsid w:val="00BF78C0"/>
    <w:rsid w:val="00C01581"/>
    <w:rsid w:val="00C02342"/>
    <w:rsid w:val="00C02884"/>
    <w:rsid w:val="00C0347D"/>
    <w:rsid w:val="00C072B8"/>
    <w:rsid w:val="00C076C1"/>
    <w:rsid w:val="00C10C2F"/>
    <w:rsid w:val="00C10FB0"/>
    <w:rsid w:val="00C12050"/>
    <w:rsid w:val="00C15596"/>
    <w:rsid w:val="00C16DD7"/>
    <w:rsid w:val="00C16F93"/>
    <w:rsid w:val="00C219AC"/>
    <w:rsid w:val="00C21A42"/>
    <w:rsid w:val="00C22CAB"/>
    <w:rsid w:val="00C22DD5"/>
    <w:rsid w:val="00C25577"/>
    <w:rsid w:val="00C26EE9"/>
    <w:rsid w:val="00C2781B"/>
    <w:rsid w:val="00C314FD"/>
    <w:rsid w:val="00C35493"/>
    <w:rsid w:val="00C35757"/>
    <w:rsid w:val="00C362DC"/>
    <w:rsid w:val="00C3679E"/>
    <w:rsid w:val="00C3B199"/>
    <w:rsid w:val="00C40B9D"/>
    <w:rsid w:val="00C413D0"/>
    <w:rsid w:val="00C4177E"/>
    <w:rsid w:val="00C42AB9"/>
    <w:rsid w:val="00C42EB6"/>
    <w:rsid w:val="00C43979"/>
    <w:rsid w:val="00C43F88"/>
    <w:rsid w:val="00C4486C"/>
    <w:rsid w:val="00C5024F"/>
    <w:rsid w:val="00C502EF"/>
    <w:rsid w:val="00C5076C"/>
    <w:rsid w:val="00C51B48"/>
    <w:rsid w:val="00C52870"/>
    <w:rsid w:val="00C53A4D"/>
    <w:rsid w:val="00C53E5E"/>
    <w:rsid w:val="00C547DF"/>
    <w:rsid w:val="00C547F5"/>
    <w:rsid w:val="00C54D17"/>
    <w:rsid w:val="00C55FB7"/>
    <w:rsid w:val="00C571D9"/>
    <w:rsid w:val="00C61A78"/>
    <w:rsid w:val="00C64906"/>
    <w:rsid w:val="00C65AD4"/>
    <w:rsid w:val="00C67003"/>
    <w:rsid w:val="00C74B86"/>
    <w:rsid w:val="00C74E23"/>
    <w:rsid w:val="00C751AA"/>
    <w:rsid w:val="00C823A9"/>
    <w:rsid w:val="00C825EA"/>
    <w:rsid w:val="00C83A06"/>
    <w:rsid w:val="00C85F16"/>
    <w:rsid w:val="00C91E40"/>
    <w:rsid w:val="00C9213C"/>
    <w:rsid w:val="00C92F78"/>
    <w:rsid w:val="00C931F2"/>
    <w:rsid w:val="00C95557"/>
    <w:rsid w:val="00C955D2"/>
    <w:rsid w:val="00C96E4B"/>
    <w:rsid w:val="00C96F71"/>
    <w:rsid w:val="00CA023E"/>
    <w:rsid w:val="00CA4C50"/>
    <w:rsid w:val="00CA61E4"/>
    <w:rsid w:val="00CA7F42"/>
    <w:rsid w:val="00CB1034"/>
    <w:rsid w:val="00CB3BDC"/>
    <w:rsid w:val="00CB43A1"/>
    <w:rsid w:val="00CB45EB"/>
    <w:rsid w:val="00CB4C1E"/>
    <w:rsid w:val="00CB559F"/>
    <w:rsid w:val="00CB5781"/>
    <w:rsid w:val="00CB5A0C"/>
    <w:rsid w:val="00CB5B34"/>
    <w:rsid w:val="00CB7C63"/>
    <w:rsid w:val="00CC001F"/>
    <w:rsid w:val="00CC11EA"/>
    <w:rsid w:val="00CC14A8"/>
    <w:rsid w:val="00CC7358"/>
    <w:rsid w:val="00CC76D7"/>
    <w:rsid w:val="00CD196B"/>
    <w:rsid w:val="00CD23C1"/>
    <w:rsid w:val="00CD2F06"/>
    <w:rsid w:val="00CD398E"/>
    <w:rsid w:val="00CD4FF5"/>
    <w:rsid w:val="00CD6B4C"/>
    <w:rsid w:val="00CD73DA"/>
    <w:rsid w:val="00CD7F73"/>
    <w:rsid w:val="00CE0810"/>
    <w:rsid w:val="00CE3878"/>
    <w:rsid w:val="00CE3E3B"/>
    <w:rsid w:val="00CE48AB"/>
    <w:rsid w:val="00CE6319"/>
    <w:rsid w:val="00CF10E5"/>
    <w:rsid w:val="00CF3232"/>
    <w:rsid w:val="00CF3735"/>
    <w:rsid w:val="00CF387F"/>
    <w:rsid w:val="00CF4DB2"/>
    <w:rsid w:val="00CF7A1E"/>
    <w:rsid w:val="00D000D2"/>
    <w:rsid w:val="00D00FFC"/>
    <w:rsid w:val="00D01C53"/>
    <w:rsid w:val="00D02371"/>
    <w:rsid w:val="00D0242B"/>
    <w:rsid w:val="00D0377E"/>
    <w:rsid w:val="00D0683F"/>
    <w:rsid w:val="00D06C85"/>
    <w:rsid w:val="00D10771"/>
    <w:rsid w:val="00D11465"/>
    <w:rsid w:val="00D11DA2"/>
    <w:rsid w:val="00D1224E"/>
    <w:rsid w:val="00D15025"/>
    <w:rsid w:val="00D15077"/>
    <w:rsid w:val="00D154A3"/>
    <w:rsid w:val="00D16334"/>
    <w:rsid w:val="00D172C9"/>
    <w:rsid w:val="00D20351"/>
    <w:rsid w:val="00D2178C"/>
    <w:rsid w:val="00D21BCE"/>
    <w:rsid w:val="00D2239F"/>
    <w:rsid w:val="00D227FA"/>
    <w:rsid w:val="00D22BB4"/>
    <w:rsid w:val="00D23079"/>
    <w:rsid w:val="00D24BE6"/>
    <w:rsid w:val="00D24EE7"/>
    <w:rsid w:val="00D26B8B"/>
    <w:rsid w:val="00D26D6D"/>
    <w:rsid w:val="00D304BC"/>
    <w:rsid w:val="00D305B3"/>
    <w:rsid w:val="00D3081A"/>
    <w:rsid w:val="00D336EC"/>
    <w:rsid w:val="00D33937"/>
    <w:rsid w:val="00D33EA6"/>
    <w:rsid w:val="00D35990"/>
    <w:rsid w:val="00D365E6"/>
    <w:rsid w:val="00D418BF"/>
    <w:rsid w:val="00D41E2B"/>
    <w:rsid w:val="00D43FAE"/>
    <w:rsid w:val="00D46190"/>
    <w:rsid w:val="00D469F8"/>
    <w:rsid w:val="00D50D54"/>
    <w:rsid w:val="00D519F6"/>
    <w:rsid w:val="00D522CB"/>
    <w:rsid w:val="00D52801"/>
    <w:rsid w:val="00D528C2"/>
    <w:rsid w:val="00D5432C"/>
    <w:rsid w:val="00D550FC"/>
    <w:rsid w:val="00D552E1"/>
    <w:rsid w:val="00D578FA"/>
    <w:rsid w:val="00D60411"/>
    <w:rsid w:val="00D61B7C"/>
    <w:rsid w:val="00D61D67"/>
    <w:rsid w:val="00D62458"/>
    <w:rsid w:val="00D638E6"/>
    <w:rsid w:val="00D64354"/>
    <w:rsid w:val="00D6728E"/>
    <w:rsid w:val="00D677ED"/>
    <w:rsid w:val="00D750AF"/>
    <w:rsid w:val="00D808DB"/>
    <w:rsid w:val="00D80C18"/>
    <w:rsid w:val="00D81419"/>
    <w:rsid w:val="00D82382"/>
    <w:rsid w:val="00D823DE"/>
    <w:rsid w:val="00D82F55"/>
    <w:rsid w:val="00D84FAF"/>
    <w:rsid w:val="00D91FCD"/>
    <w:rsid w:val="00D92C34"/>
    <w:rsid w:val="00D932F2"/>
    <w:rsid w:val="00D93EF8"/>
    <w:rsid w:val="00D95B1E"/>
    <w:rsid w:val="00D97479"/>
    <w:rsid w:val="00DA10B5"/>
    <w:rsid w:val="00DA12F1"/>
    <w:rsid w:val="00DA1840"/>
    <w:rsid w:val="00DA33CD"/>
    <w:rsid w:val="00DA5C1E"/>
    <w:rsid w:val="00DB0F57"/>
    <w:rsid w:val="00DB1B20"/>
    <w:rsid w:val="00DB1F0C"/>
    <w:rsid w:val="00DB231E"/>
    <w:rsid w:val="00DB23DA"/>
    <w:rsid w:val="00DB26F7"/>
    <w:rsid w:val="00DB3883"/>
    <w:rsid w:val="00DB3BB7"/>
    <w:rsid w:val="00DB3E11"/>
    <w:rsid w:val="00DB57C5"/>
    <w:rsid w:val="00DB63F7"/>
    <w:rsid w:val="00DB66C3"/>
    <w:rsid w:val="00DB78AE"/>
    <w:rsid w:val="00DB7F31"/>
    <w:rsid w:val="00DC0F10"/>
    <w:rsid w:val="00DC32EF"/>
    <w:rsid w:val="00DC4011"/>
    <w:rsid w:val="00DC51D1"/>
    <w:rsid w:val="00DC5251"/>
    <w:rsid w:val="00DC6F89"/>
    <w:rsid w:val="00DD142E"/>
    <w:rsid w:val="00DD18B6"/>
    <w:rsid w:val="00DD447B"/>
    <w:rsid w:val="00DD45A1"/>
    <w:rsid w:val="00DD4AB2"/>
    <w:rsid w:val="00DD554C"/>
    <w:rsid w:val="00DD5BE1"/>
    <w:rsid w:val="00DD731A"/>
    <w:rsid w:val="00DE1914"/>
    <w:rsid w:val="00DE1D92"/>
    <w:rsid w:val="00DE1E21"/>
    <w:rsid w:val="00DE5A5D"/>
    <w:rsid w:val="00DE6EE3"/>
    <w:rsid w:val="00DE7D6A"/>
    <w:rsid w:val="00DF081A"/>
    <w:rsid w:val="00DF132B"/>
    <w:rsid w:val="00DF1FCF"/>
    <w:rsid w:val="00DF3057"/>
    <w:rsid w:val="00DF33A1"/>
    <w:rsid w:val="00DF3949"/>
    <w:rsid w:val="00DF48CF"/>
    <w:rsid w:val="00DF5C5F"/>
    <w:rsid w:val="00DF603D"/>
    <w:rsid w:val="00DF794F"/>
    <w:rsid w:val="00E00389"/>
    <w:rsid w:val="00E00900"/>
    <w:rsid w:val="00E00DD1"/>
    <w:rsid w:val="00E04E20"/>
    <w:rsid w:val="00E06C87"/>
    <w:rsid w:val="00E0714A"/>
    <w:rsid w:val="00E07694"/>
    <w:rsid w:val="00E07A32"/>
    <w:rsid w:val="00E07D72"/>
    <w:rsid w:val="00E07F32"/>
    <w:rsid w:val="00E123DF"/>
    <w:rsid w:val="00E13297"/>
    <w:rsid w:val="00E14049"/>
    <w:rsid w:val="00E15451"/>
    <w:rsid w:val="00E15733"/>
    <w:rsid w:val="00E16269"/>
    <w:rsid w:val="00E17DF0"/>
    <w:rsid w:val="00E2320B"/>
    <w:rsid w:val="00E24C29"/>
    <w:rsid w:val="00E24F22"/>
    <w:rsid w:val="00E26B75"/>
    <w:rsid w:val="00E3054E"/>
    <w:rsid w:val="00E31379"/>
    <w:rsid w:val="00E34B43"/>
    <w:rsid w:val="00E35F1E"/>
    <w:rsid w:val="00E362DC"/>
    <w:rsid w:val="00E3641E"/>
    <w:rsid w:val="00E37389"/>
    <w:rsid w:val="00E37C18"/>
    <w:rsid w:val="00E4061A"/>
    <w:rsid w:val="00E431FB"/>
    <w:rsid w:val="00E4440E"/>
    <w:rsid w:val="00E44633"/>
    <w:rsid w:val="00E4548E"/>
    <w:rsid w:val="00E45D32"/>
    <w:rsid w:val="00E46D6C"/>
    <w:rsid w:val="00E477FA"/>
    <w:rsid w:val="00E47DC2"/>
    <w:rsid w:val="00E500F4"/>
    <w:rsid w:val="00E50554"/>
    <w:rsid w:val="00E50B20"/>
    <w:rsid w:val="00E51746"/>
    <w:rsid w:val="00E5175F"/>
    <w:rsid w:val="00E539CF"/>
    <w:rsid w:val="00E542FF"/>
    <w:rsid w:val="00E561FD"/>
    <w:rsid w:val="00E57BAC"/>
    <w:rsid w:val="00E60731"/>
    <w:rsid w:val="00E617F6"/>
    <w:rsid w:val="00E6271C"/>
    <w:rsid w:val="00E63BA0"/>
    <w:rsid w:val="00E63C3A"/>
    <w:rsid w:val="00E64330"/>
    <w:rsid w:val="00E665DA"/>
    <w:rsid w:val="00E66900"/>
    <w:rsid w:val="00E673D7"/>
    <w:rsid w:val="00E708A8"/>
    <w:rsid w:val="00E71D63"/>
    <w:rsid w:val="00E72A3C"/>
    <w:rsid w:val="00E72A45"/>
    <w:rsid w:val="00E73516"/>
    <w:rsid w:val="00E73E5D"/>
    <w:rsid w:val="00E7510C"/>
    <w:rsid w:val="00E76291"/>
    <w:rsid w:val="00E77372"/>
    <w:rsid w:val="00E8063F"/>
    <w:rsid w:val="00E80A31"/>
    <w:rsid w:val="00E80A91"/>
    <w:rsid w:val="00E81AA4"/>
    <w:rsid w:val="00E81BAC"/>
    <w:rsid w:val="00E82F33"/>
    <w:rsid w:val="00E84AC1"/>
    <w:rsid w:val="00E85C66"/>
    <w:rsid w:val="00E86A66"/>
    <w:rsid w:val="00E86CE2"/>
    <w:rsid w:val="00E877EF"/>
    <w:rsid w:val="00E900B9"/>
    <w:rsid w:val="00E91BF2"/>
    <w:rsid w:val="00E932FC"/>
    <w:rsid w:val="00E9383A"/>
    <w:rsid w:val="00E94543"/>
    <w:rsid w:val="00E951F3"/>
    <w:rsid w:val="00E959E4"/>
    <w:rsid w:val="00E97A0D"/>
    <w:rsid w:val="00EA0FA8"/>
    <w:rsid w:val="00EA1181"/>
    <w:rsid w:val="00EA14C2"/>
    <w:rsid w:val="00EA1665"/>
    <w:rsid w:val="00EA2046"/>
    <w:rsid w:val="00EA3471"/>
    <w:rsid w:val="00EA3D04"/>
    <w:rsid w:val="00EA3F6C"/>
    <w:rsid w:val="00EA58D7"/>
    <w:rsid w:val="00EA69E6"/>
    <w:rsid w:val="00EA79DB"/>
    <w:rsid w:val="00EB0708"/>
    <w:rsid w:val="00EB1168"/>
    <w:rsid w:val="00EB1519"/>
    <w:rsid w:val="00EB2872"/>
    <w:rsid w:val="00EB3D67"/>
    <w:rsid w:val="00EB49A1"/>
    <w:rsid w:val="00EB65C6"/>
    <w:rsid w:val="00EB7A85"/>
    <w:rsid w:val="00EC01F6"/>
    <w:rsid w:val="00EC224A"/>
    <w:rsid w:val="00EC2A31"/>
    <w:rsid w:val="00EC4188"/>
    <w:rsid w:val="00EC5936"/>
    <w:rsid w:val="00EC638E"/>
    <w:rsid w:val="00EC7844"/>
    <w:rsid w:val="00EC7D61"/>
    <w:rsid w:val="00EC7E62"/>
    <w:rsid w:val="00ED01EC"/>
    <w:rsid w:val="00ED0539"/>
    <w:rsid w:val="00ED1583"/>
    <w:rsid w:val="00ED175C"/>
    <w:rsid w:val="00ED183B"/>
    <w:rsid w:val="00ED7487"/>
    <w:rsid w:val="00ED7840"/>
    <w:rsid w:val="00EE0062"/>
    <w:rsid w:val="00EE48CB"/>
    <w:rsid w:val="00EE78A8"/>
    <w:rsid w:val="00EE7A8D"/>
    <w:rsid w:val="00EF135F"/>
    <w:rsid w:val="00EF1791"/>
    <w:rsid w:val="00EF18E4"/>
    <w:rsid w:val="00EF2520"/>
    <w:rsid w:val="00EF2BC9"/>
    <w:rsid w:val="00EF53D3"/>
    <w:rsid w:val="00EF6773"/>
    <w:rsid w:val="00EF7173"/>
    <w:rsid w:val="00F02069"/>
    <w:rsid w:val="00F03933"/>
    <w:rsid w:val="00F04470"/>
    <w:rsid w:val="00F044A4"/>
    <w:rsid w:val="00F04FE6"/>
    <w:rsid w:val="00F05D4C"/>
    <w:rsid w:val="00F06860"/>
    <w:rsid w:val="00F10643"/>
    <w:rsid w:val="00F11CAA"/>
    <w:rsid w:val="00F1256D"/>
    <w:rsid w:val="00F14EFB"/>
    <w:rsid w:val="00F16057"/>
    <w:rsid w:val="00F21723"/>
    <w:rsid w:val="00F21B26"/>
    <w:rsid w:val="00F2352A"/>
    <w:rsid w:val="00F238AB"/>
    <w:rsid w:val="00F25318"/>
    <w:rsid w:val="00F2682A"/>
    <w:rsid w:val="00F26B3A"/>
    <w:rsid w:val="00F2742D"/>
    <w:rsid w:val="00F27CBE"/>
    <w:rsid w:val="00F30AA3"/>
    <w:rsid w:val="00F3180D"/>
    <w:rsid w:val="00F3279E"/>
    <w:rsid w:val="00F33C0F"/>
    <w:rsid w:val="00F3428E"/>
    <w:rsid w:val="00F35DE7"/>
    <w:rsid w:val="00F36D95"/>
    <w:rsid w:val="00F36DDB"/>
    <w:rsid w:val="00F36F32"/>
    <w:rsid w:val="00F37E35"/>
    <w:rsid w:val="00F40687"/>
    <w:rsid w:val="00F40771"/>
    <w:rsid w:val="00F40D00"/>
    <w:rsid w:val="00F40FC7"/>
    <w:rsid w:val="00F420EE"/>
    <w:rsid w:val="00F424D4"/>
    <w:rsid w:val="00F44354"/>
    <w:rsid w:val="00F4596F"/>
    <w:rsid w:val="00F45CE4"/>
    <w:rsid w:val="00F46EFC"/>
    <w:rsid w:val="00F50941"/>
    <w:rsid w:val="00F50DE7"/>
    <w:rsid w:val="00F51DEA"/>
    <w:rsid w:val="00F534A7"/>
    <w:rsid w:val="00F53F8A"/>
    <w:rsid w:val="00F5411F"/>
    <w:rsid w:val="00F55B2E"/>
    <w:rsid w:val="00F55BE0"/>
    <w:rsid w:val="00F607D1"/>
    <w:rsid w:val="00F61025"/>
    <w:rsid w:val="00F61953"/>
    <w:rsid w:val="00F621F7"/>
    <w:rsid w:val="00F62BDA"/>
    <w:rsid w:val="00F62E08"/>
    <w:rsid w:val="00F67158"/>
    <w:rsid w:val="00F70B13"/>
    <w:rsid w:val="00F70DF5"/>
    <w:rsid w:val="00F70F0F"/>
    <w:rsid w:val="00F71983"/>
    <w:rsid w:val="00F72323"/>
    <w:rsid w:val="00F733F8"/>
    <w:rsid w:val="00F73636"/>
    <w:rsid w:val="00F75116"/>
    <w:rsid w:val="00F751BA"/>
    <w:rsid w:val="00F75BCB"/>
    <w:rsid w:val="00F76DB8"/>
    <w:rsid w:val="00F76F78"/>
    <w:rsid w:val="00F7709B"/>
    <w:rsid w:val="00F815E4"/>
    <w:rsid w:val="00F824EF"/>
    <w:rsid w:val="00F83784"/>
    <w:rsid w:val="00F85AB2"/>
    <w:rsid w:val="00F85BCD"/>
    <w:rsid w:val="00F908F8"/>
    <w:rsid w:val="00F90F16"/>
    <w:rsid w:val="00F918F1"/>
    <w:rsid w:val="00F93557"/>
    <w:rsid w:val="00F9487F"/>
    <w:rsid w:val="00F94F85"/>
    <w:rsid w:val="00F959DB"/>
    <w:rsid w:val="00F96CD1"/>
    <w:rsid w:val="00F976D3"/>
    <w:rsid w:val="00FA295A"/>
    <w:rsid w:val="00FA3A68"/>
    <w:rsid w:val="00FA5BE6"/>
    <w:rsid w:val="00FA6704"/>
    <w:rsid w:val="00FA7861"/>
    <w:rsid w:val="00FA7D5C"/>
    <w:rsid w:val="00FB007E"/>
    <w:rsid w:val="00FB02F9"/>
    <w:rsid w:val="00FB0E54"/>
    <w:rsid w:val="00FB162C"/>
    <w:rsid w:val="00FB193C"/>
    <w:rsid w:val="00FB2606"/>
    <w:rsid w:val="00FB3725"/>
    <w:rsid w:val="00FB47DD"/>
    <w:rsid w:val="00FB6A03"/>
    <w:rsid w:val="00FB7437"/>
    <w:rsid w:val="00FB7520"/>
    <w:rsid w:val="00FB76D3"/>
    <w:rsid w:val="00FB7B05"/>
    <w:rsid w:val="00FB7F98"/>
    <w:rsid w:val="00FC0A10"/>
    <w:rsid w:val="00FC13F5"/>
    <w:rsid w:val="00FC1433"/>
    <w:rsid w:val="00FC2165"/>
    <w:rsid w:val="00FC3EC9"/>
    <w:rsid w:val="00FC62AB"/>
    <w:rsid w:val="00FD131D"/>
    <w:rsid w:val="00FD263C"/>
    <w:rsid w:val="00FD2778"/>
    <w:rsid w:val="00FD2E11"/>
    <w:rsid w:val="00FD4835"/>
    <w:rsid w:val="00FD54C4"/>
    <w:rsid w:val="00FD5EA0"/>
    <w:rsid w:val="00FD659B"/>
    <w:rsid w:val="00FD75CB"/>
    <w:rsid w:val="00FE07C6"/>
    <w:rsid w:val="00FE0F11"/>
    <w:rsid w:val="00FE1C78"/>
    <w:rsid w:val="00FE1E18"/>
    <w:rsid w:val="00FE2C63"/>
    <w:rsid w:val="00FE3A23"/>
    <w:rsid w:val="00FE4CE1"/>
    <w:rsid w:val="00FE5B2B"/>
    <w:rsid w:val="00FE642E"/>
    <w:rsid w:val="00FE7C39"/>
    <w:rsid w:val="00FF105B"/>
    <w:rsid w:val="00FF14F6"/>
    <w:rsid w:val="00FF213F"/>
    <w:rsid w:val="00FF273A"/>
    <w:rsid w:val="00FF3414"/>
    <w:rsid w:val="00FF3DD6"/>
    <w:rsid w:val="00FF4353"/>
    <w:rsid w:val="00FF4382"/>
    <w:rsid w:val="00FF5247"/>
    <w:rsid w:val="00FF5E40"/>
    <w:rsid w:val="00FF5F18"/>
    <w:rsid w:val="010EA76D"/>
    <w:rsid w:val="0118EB05"/>
    <w:rsid w:val="012B9263"/>
    <w:rsid w:val="017A9CF9"/>
    <w:rsid w:val="0188192A"/>
    <w:rsid w:val="01A3F3AF"/>
    <w:rsid w:val="01A537F5"/>
    <w:rsid w:val="01C05ABE"/>
    <w:rsid w:val="022F08ED"/>
    <w:rsid w:val="026AE9AF"/>
    <w:rsid w:val="02883606"/>
    <w:rsid w:val="02E1D8F7"/>
    <w:rsid w:val="02EB40D8"/>
    <w:rsid w:val="02F2C20A"/>
    <w:rsid w:val="02F6FEB0"/>
    <w:rsid w:val="03367AA2"/>
    <w:rsid w:val="03591523"/>
    <w:rsid w:val="0362FC52"/>
    <w:rsid w:val="0368188D"/>
    <w:rsid w:val="03700FFA"/>
    <w:rsid w:val="0398B9D5"/>
    <w:rsid w:val="03C6684E"/>
    <w:rsid w:val="03E4F0D4"/>
    <w:rsid w:val="0412875F"/>
    <w:rsid w:val="0449B0D2"/>
    <w:rsid w:val="044A0AC8"/>
    <w:rsid w:val="044B0101"/>
    <w:rsid w:val="04650DDB"/>
    <w:rsid w:val="04939D88"/>
    <w:rsid w:val="049AE9C6"/>
    <w:rsid w:val="04B63D5C"/>
    <w:rsid w:val="04B881D2"/>
    <w:rsid w:val="04BF2274"/>
    <w:rsid w:val="04C6AA58"/>
    <w:rsid w:val="04F64EC8"/>
    <w:rsid w:val="0516028D"/>
    <w:rsid w:val="0570C270"/>
    <w:rsid w:val="0581551A"/>
    <w:rsid w:val="059EA80E"/>
    <w:rsid w:val="05B51076"/>
    <w:rsid w:val="05C0A4AD"/>
    <w:rsid w:val="06329FB5"/>
    <w:rsid w:val="063C33CA"/>
    <w:rsid w:val="06421B11"/>
    <w:rsid w:val="06462783"/>
    <w:rsid w:val="06552578"/>
    <w:rsid w:val="06624AA4"/>
    <w:rsid w:val="0680969E"/>
    <w:rsid w:val="06BCD38B"/>
    <w:rsid w:val="06D48EC4"/>
    <w:rsid w:val="07EE767A"/>
    <w:rsid w:val="07FCEDA6"/>
    <w:rsid w:val="080FB3DF"/>
    <w:rsid w:val="08382C58"/>
    <w:rsid w:val="08C19CB7"/>
    <w:rsid w:val="08EB1309"/>
    <w:rsid w:val="0916C6A0"/>
    <w:rsid w:val="091AB2A6"/>
    <w:rsid w:val="09659615"/>
    <w:rsid w:val="096C248C"/>
    <w:rsid w:val="0989D42C"/>
    <w:rsid w:val="09E4435B"/>
    <w:rsid w:val="09FE589C"/>
    <w:rsid w:val="0A644583"/>
    <w:rsid w:val="0A9055E9"/>
    <w:rsid w:val="0A996EA4"/>
    <w:rsid w:val="0B2B23EE"/>
    <w:rsid w:val="0B69CF32"/>
    <w:rsid w:val="0B7C28C2"/>
    <w:rsid w:val="0BCC8267"/>
    <w:rsid w:val="0BE0BA35"/>
    <w:rsid w:val="0C3232D2"/>
    <w:rsid w:val="0C32F283"/>
    <w:rsid w:val="0C3E1C67"/>
    <w:rsid w:val="0C526DD3"/>
    <w:rsid w:val="0C57A870"/>
    <w:rsid w:val="0CD218D1"/>
    <w:rsid w:val="0CE91E32"/>
    <w:rsid w:val="0CEFD822"/>
    <w:rsid w:val="0D1A81A1"/>
    <w:rsid w:val="0D1BB79D"/>
    <w:rsid w:val="0D328563"/>
    <w:rsid w:val="0D36816B"/>
    <w:rsid w:val="0D7D0B10"/>
    <w:rsid w:val="0D93F3F2"/>
    <w:rsid w:val="0DAF3609"/>
    <w:rsid w:val="0DBA2E0E"/>
    <w:rsid w:val="0DF09318"/>
    <w:rsid w:val="0DFB28EE"/>
    <w:rsid w:val="0E1858A2"/>
    <w:rsid w:val="0E254F3C"/>
    <w:rsid w:val="0E3CFEA1"/>
    <w:rsid w:val="0E8A40D0"/>
    <w:rsid w:val="0E8C878B"/>
    <w:rsid w:val="0E9046A2"/>
    <w:rsid w:val="0EB2B0A1"/>
    <w:rsid w:val="0EB787FE"/>
    <w:rsid w:val="0EC78BD7"/>
    <w:rsid w:val="0ED10A6A"/>
    <w:rsid w:val="0EE0EF13"/>
    <w:rsid w:val="0F174B82"/>
    <w:rsid w:val="0F60278E"/>
    <w:rsid w:val="0F61E709"/>
    <w:rsid w:val="0F72C380"/>
    <w:rsid w:val="0F7B28A2"/>
    <w:rsid w:val="0F7F6B76"/>
    <w:rsid w:val="0FE50BE9"/>
    <w:rsid w:val="100B5638"/>
    <w:rsid w:val="102B1ADB"/>
    <w:rsid w:val="1053585F"/>
    <w:rsid w:val="1094DDF8"/>
    <w:rsid w:val="10C50EB7"/>
    <w:rsid w:val="111ABB0C"/>
    <w:rsid w:val="113E376E"/>
    <w:rsid w:val="11798793"/>
    <w:rsid w:val="117A557F"/>
    <w:rsid w:val="118412F0"/>
    <w:rsid w:val="118BA9EC"/>
    <w:rsid w:val="119CE871"/>
    <w:rsid w:val="11AFAA9C"/>
    <w:rsid w:val="11C7E764"/>
    <w:rsid w:val="1201CDBD"/>
    <w:rsid w:val="120ECE3D"/>
    <w:rsid w:val="1223E1BE"/>
    <w:rsid w:val="12450077"/>
    <w:rsid w:val="126BF2D1"/>
    <w:rsid w:val="12749546"/>
    <w:rsid w:val="12AD6C0F"/>
    <w:rsid w:val="12E5F82B"/>
    <w:rsid w:val="131F7718"/>
    <w:rsid w:val="133BCDB3"/>
    <w:rsid w:val="13A16D5A"/>
    <w:rsid w:val="13AB5066"/>
    <w:rsid w:val="13D02DA9"/>
    <w:rsid w:val="13DB5D28"/>
    <w:rsid w:val="14599442"/>
    <w:rsid w:val="14614DF8"/>
    <w:rsid w:val="14677938"/>
    <w:rsid w:val="146A4926"/>
    <w:rsid w:val="14924888"/>
    <w:rsid w:val="14FAEA07"/>
    <w:rsid w:val="15372BF9"/>
    <w:rsid w:val="154F3A5F"/>
    <w:rsid w:val="157829A8"/>
    <w:rsid w:val="15BD2097"/>
    <w:rsid w:val="15D4744D"/>
    <w:rsid w:val="15F7F44F"/>
    <w:rsid w:val="16061987"/>
    <w:rsid w:val="161666C3"/>
    <w:rsid w:val="16336B26"/>
    <w:rsid w:val="164322F0"/>
    <w:rsid w:val="164975F2"/>
    <w:rsid w:val="165303FE"/>
    <w:rsid w:val="166A8A52"/>
    <w:rsid w:val="16816F31"/>
    <w:rsid w:val="16B58DB1"/>
    <w:rsid w:val="16DD97F8"/>
    <w:rsid w:val="16F27A19"/>
    <w:rsid w:val="174382B6"/>
    <w:rsid w:val="1751B2C0"/>
    <w:rsid w:val="17DEF351"/>
    <w:rsid w:val="17E7C6CB"/>
    <w:rsid w:val="18624F78"/>
    <w:rsid w:val="18720FF4"/>
    <w:rsid w:val="1887C516"/>
    <w:rsid w:val="18B03AA4"/>
    <w:rsid w:val="18B441FB"/>
    <w:rsid w:val="18ED8321"/>
    <w:rsid w:val="1904A602"/>
    <w:rsid w:val="1938BC29"/>
    <w:rsid w:val="197A8AEF"/>
    <w:rsid w:val="1A00601F"/>
    <w:rsid w:val="1A24F6F8"/>
    <w:rsid w:val="1A290750"/>
    <w:rsid w:val="1A39542F"/>
    <w:rsid w:val="1A5AEC3F"/>
    <w:rsid w:val="1A754C66"/>
    <w:rsid w:val="1A76D54E"/>
    <w:rsid w:val="1A7C8AE8"/>
    <w:rsid w:val="1A9DD1B0"/>
    <w:rsid w:val="1AA02EED"/>
    <w:rsid w:val="1AA415D5"/>
    <w:rsid w:val="1AE15FED"/>
    <w:rsid w:val="1B1B0AD4"/>
    <w:rsid w:val="1B52E089"/>
    <w:rsid w:val="1B921C4A"/>
    <w:rsid w:val="1BEBE2BD"/>
    <w:rsid w:val="1BFD03FD"/>
    <w:rsid w:val="1C1CFB2E"/>
    <w:rsid w:val="1C44C621"/>
    <w:rsid w:val="1C694A38"/>
    <w:rsid w:val="1C79981A"/>
    <w:rsid w:val="1C7D41A4"/>
    <w:rsid w:val="1CEC46BC"/>
    <w:rsid w:val="1D1E2BD5"/>
    <w:rsid w:val="1D2BE63C"/>
    <w:rsid w:val="1D2C58BA"/>
    <w:rsid w:val="1D41AC89"/>
    <w:rsid w:val="1D5F036A"/>
    <w:rsid w:val="1D929F99"/>
    <w:rsid w:val="1D9EC77C"/>
    <w:rsid w:val="1DA11D9B"/>
    <w:rsid w:val="1DABC7F6"/>
    <w:rsid w:val="1DAE1A2D"/>
    <w:rsid w:val="1EB05221"/>
    <w:rsid w:val="1EB501B1"/>
    <w:rsid w:val="1EEBC602"/>
    <w:rsid w:val="1F25A24B"/>
    <w:rsid w:val="1F279F8E"/>
    <w:rsid w:val="1F59945B"/>
    <w:rsid w:val="1F65E93D"/>
    <w:rsid w:val="1FD763A7"/>
    <w:rsid w:val="200F1A3D"/>
    <w:rsid w:val="208BEAA5"/>
    <w:rsid w:val="20A0BEC0"/>
    <w:rsid w:val="20CA405B"/>
    <w:rsid w:val="20CADC6A"/>
    <w:rsid w:val="20ED1E97"/>
    <w:rsid w:val="212720AD"/>
    <w:rsid w:val="21579ECC"/>
    <w:rsid w:val="215DD713"/>
    <w:rsid w:val="2207B763"/>
    <w:rsid w:val="220D9C86"/>
    <w:rsid w:val="22194C30"/>
    <w:rsid w:val="22388329"/>
    <w:rsid w:val="22397F0F"/>
    <w:rsid w:val="224D77A0"/>
    <w:rsid w:val="22B3D706"/>
    <w:rsid w:val="22B407A5"/>
    <w:rsid w:val="23160BB0"/>
    <w:rsid w:val="234DD887"/>
    <w:rsid w:val="23614663"/>
    <w:rsid w:val="23916F5A"/>
    <w:rsid w:val="23A61519"/>
    <w:rsid w:val="23C95964"/>
    <w:rsid w:val="23CA83BB"/>
    <w:rsid w:val="2401E11D"/>
    <w:rsid w:val="241B097A"/>
    <w:rsid w:val="244882F3"/>
    <w:rsid w:val="2473273B"/>
    <w:rsid w:val="2491556F"/>
    <w:rsid w:val="24CCB300"/>
    <w:rsid w:val="25B6D9DB"/>
    <w:rsid w:val="25BF2340"/>
    <w:rsid w:val="25E29D0E"/>
    <w:rsid w:val="25FF182D"/>
    <w:rsid w:val="26008D0B"/>
    <w:rsid w:val="262285BB"/>
    <w:rsid w:val="26379468"/>
    <w:rsid w:val="2650FC94"/>
    <w:rsid w:val="265590C6"/>
    <w:rsid w:val="265936F0"/>
    <w:rsid w:val="26651DFA"/>
    <w:rsid w:val="267DCD62"/>
    <w:rsid w:val="26C20029"/>
    <w:rsid w:val="26C2E30C"/>
    <w:rsid w:val="26F0E65B"/>
    <w:rsid w:val="27341E0D"/>
    <w:rsid w:val="278E6D1E"/>
    <w:rsid w:val="27994FBD"/>
    <w:rsid w:val="27BCDEEA"/>
    <w:rsid w:val="285FB4B6"/>
    <w:rsid w:val="28614A46"/>
    <w:rsid w:val="288FD537"/>
    <w:rsid w:val="2896341D"/>
    <w:rsid w:val="28C7357B"/>
    <w:rsid w:val="28CC0D87"/>
    <w:rsid w:val="28D7BACA"/>
    <w:rsid w:val="29033562"/>
    <w:rsid w:val="291D3E87"/>
    <w:rsid w:val="29234929"/>
    <w:rsid w:val="29788FB9"/>
    <w:rsid w:val="29933F6A"/>
    <w:rsid w:val="29C599C1"/>
    <w:rsid w:val="29EA869A"/>
    <w:rsid w:val="2A35EB7B"/>
    <w:rsid w:val="2A3F7DC7"/>
    <w:rsid w:val="2A45AD14"/>
    <w:rsid w:val="2A63522C"/>
    <w:rsid w:val="2A9C0672"/>
    <w:rsid w:val="2AD09670"/>
    <w:rsid w:val="2AD3FF13"/>
    <w:rsid w:val="2B1D4EA1"/>
    <w:rsid w:val="2B23A108"/>
    <w:rsid w:val="2B45E4E0"/>
    <w:rsid w:val="2B79D3B0"/>
    <w:rsid w:val="2B83B65E"/>
    <w:rsid w:val="2B9262AD"/>
    <w:rsid w:val="2BA050CE"/>
    <w:rsid w:val="2BC25466"/>
    <w:rsid w:val="2C09F40D"/>
    <w:rsid w:val="2C348917"/>
    <w:rsid w:val="2C3D2910"/>
    <w:rsid w:val="2C77E4A7"/>
    <w:rsid w:val="2C8551C5"/>
    <w:rsid w:val="2C96BA3D"/>
    <w:rsid w:val="2C9794FE"/>
    <w:rsid w:val="2CC24FA4"/>
    <w:rsid w:val="2CF3E84A"/>
    <w:rsid w:val="2D20AC50"/>
    <w:rsid w:val="2D44FEB6"/>
    <w:rsid w:val="2DDF8A52"/>
    <w:rsid w:val="2DE2842B"/>
    <w:rsid w:val="2E074BBB"/>
    <w:rsid w:val="2E0918BF"/>
    <w:rsid w:val="2E1203AF"/>
    <w:rsid w:val="2E215F8F"/>
    <w:rsid w:val="2E5B41CA"/>
    <w:rsid w:val="2EE25771"/>
    <w:rsid w:val="2EF66A7F"/>
    <w:rsid w:val="2EFFBCBE"/>
    <w:rsid w:val="2F335B4E"/>
    <w:rsid w:val="2F7772AB"/>
    <w:rsid w:val="2F8448D9"/>
    <w:rsid w:val="2F90326E"/>
    <w:rsid w:val="2F9F1652"/>
    <w:rsid w:val="2FA9BE77"/>
    <w:rsid w:val="30BA4255"/>
    <w:rsid w:val="30E6C837"/>
    <w:rsid w:val="30F6CEED"/>
    <w:rsid w:val="3108461D"/>
    <w:rsid w:val="3119CA58"/>
    <w:rsid w:val="3132FAA8"/>
    <w:rsid w:val="31E9B1BC"/>
    <w:rsid w:val="32214DC6"/>
    <w:rsid w:val="32337CCE"/>
    <w:rsid w:val="323A4EF9"/>
    <w:rsid w:val="324401A5"/>
    <w:rsid w:val="324DD42F"/>
    <w:rsid w:val="328244C9"/>
    <w:rsid w:val="32B37ED4"/>
    <w:rsid w:val="32DEDE3D"/>
    <w:rsid w:val="32EDF6D2"/>
    <w:rsid w:val="3385AEFC"/>
    <w:rsid w:val="338C96D2"/>
    <w:rsid w:val="33F4EF8A"/>
    <w:rsid w:val="33FBDD95"/>
    <w:rsid w:val="33FC1280"/>
    <w:rsid w:val="3460D672"/>
    <w:rsid w:val="3466E07C"/>
    <w:rsid w:val="351499A9"/>
    <w:rsid w:val="3539B599"/>
    <w:rsid w:val="353ED7F0"/>
    <w:rsid w:val="35490602"/>
    <w:rsid w:val="355438F7"/>
    <w:rsid w:val="356EA367"/>
    <w:rsid w:val="3585DF7B"/>
    <w:rsid w:val="35BEE6DD"/>
    <w:rsid w:val="3626BD00"/>
    <w:rsid w:val="364BC5E6"/>
    <w:rsid w:val="36B8851A"/>
    <w:rsid w:val="36CC0D1D"/>
    <w:rsid w:val="371E7B16"/>
    <w:rsid w:val="377861BF"/>
    <w:rsid w:val="378CB3BB"/>
    <w:rsid w:val="37BAB938"/>
    <w:rsid w:val="380C1EAE"/>
    <w:rsid w:val="3845AEA6"/>
    <w:rsid w:val="385F9C88"/>
    <w:rsid w:val="386BA179"/>
    <w:rsid w:val="38751C7A"/>
    <w:rsid w:val="38919660"/>
    <w:rsid w:val="38BE5D4B"/>
    <w:rsid w:val="38BFC2CF"/>
    <w:rsid w:val="38CE0A98"/>
    <w:rsid w:val="38D2DCEE"/>
    <w:rsid w:val="38E7D4A0"/>
    <w:rsid w:val="38EBAD44"/>
    <w:rsid w:val="38FD17FF"/>
    <w:rsid w:val="390F369E"/>
    <w:rsid w:val="396259D4"/>
    <w:rsid w:val="399B8BF9"/>
    <w:rsid w:val="39AB1860"/>
    <w:rsid w:val="3A000439"/>
    <w:rsid w:val="3A6BC29A"/>
    <w:rsid w:val="3A8F33F1"/>
    <w:rsid w:val="3AA0EA79"/>
    <w:rsid w:val="3AB0FB4C"/>
    <w:rsid w:val="3AFEB3A7"/>
    <w:rsid w:val="3B31AC9E"/>
    <w:rsid w:val="3B380D0E"/>
    <w:rsid w:val="3B39C4D2"/>
    <w:rsid w:val="3B3D5CCC"/>
    <w:rsid w:val="3B9C7204"/>
    <w:rsid w:val="3BC51769"/>
    <w:rsid w:val="3C4714C9"/>
    <w:rsid w:val="3C56BC09"/>
    <w:rsid w:val="3C57143F"/>
    <w:rsid w:val="3C99BDB2"/>
    <w:rsid w:val="3D317543"/>
    <w:rsid w:val="3D45F0D8"/>
    <w:rsid w:val="3D5A327F"/>
    <w:rsid w:val="3D7FAE48"/>
    <w:rsid w:val="3D9B7517"/>
    <w:rsid w:val="3DFBB7C3"/>
    <w:rsid w:val="3E09AF39"/>
    <w:rsid w:val="3E227E49"/>
    <w:rsid w:val="3E532718"/>
    <w:rsid w:val="3E5370E6"/>
    <w:rsid w:val="3EB3E7A3"/>
    <w:rsid w:val="3EFCB82B"/>
    <w:rsid w:val="3F44F4ED"/>
    <w:rsid w:val="3F935214"/>
    <w:rsid w:val="3FA5D2E6"/>
    <w:rsid w:val="3FCAEFA2"/>
    <w:rsid w:val="3FE766F6"/>
    <w:rsid w:val="40144E9A"/>
    <w:rsid w:val="4019C97C"/>
    <w:rsid w:val="40317AF3"/>
    <w:rsid w:val="403B57CF"/>
    <w:rsid w:val="404E7A81"/>
    <w:rsid w:val="406D1016"/>
    <w:rsid w:val="40C37A6E"/>
    <w:rsid w:val="40CD0341"/>
    <w:rsid w:val="40CE0719"/>
    <w:rsid w:val="40F8D4E6"/>
    <w:rsid w:val="410B25B1"/>
    <w:rsid w:val="4125A629"/>
    <w:rsid w:val="413A3913"/>
    <w:rsid w:val="4152472A"/>
    <w:rsid w:val="41539346"/>
    <w:rsid w:val="415CC97C"/>
    <w:rsid w:val="418071BC"/>
    <w:rsid w:val="41A92E8F"/>
    <w:rsid w:val="41DA60B7"/>
    <w:rsid w:val="41E64290"/>
    <w:rsid w:val="41E829A8"/>
    <w:rsid w:val="42086CD3"/>
    <w:rsid w:val="4253F504"/>
    <w:rsid w:val="425CF1C6"/>
    <w:rsid w:val="4344D6B7"/>
    <w:rsid w:val="439B1002"/>
    <w:rsid w:val="43A80BEC"/>
    <w:rsid w:val="43ADFF24"/>
    <w:rsid w:val="43C01974"/>
    <w:rsid w:val="44305244"/>
    <w:rsid w:val="44428DFB"/>
    <w:rsid w:val="4444A753"/>
    <w:rsid w:val="44481CBD"/>
    <w:rsid w:val="44516B79"/>
    <w:rsid w:val="446F82E2"/>
    <w:rsid w:val="447712EA"/>
    <w:rsid w:val="4492B1EC"/>
    <w:rsid w:val="44A97FC0"/>
    <w:rsid w:val="44D6ABCA"/>
    <w:rsid w:val="44EC9BF5"/>
    <w:rsid w:val="44F71161"/>
    <w:rsid w:val="45926455"/>
    <w:rsid w:val="45A55052"/>
    <w:rsid w:val="45E05503"/>
    <w:rsid w:val="45E91F7C"/>
    <w:rsid w:val="45F527F5"/>
    <w:rsid w:val="46029DEE"/>
    <w:rsid w:val="464928E2"/>
    <w:rsid w:val="4683EAFC"/>
    <w:rsid w:val="46B92589"/>
    <w:rsid w:val="46C5D17C"/>
    <w:rsid w:val="46D34091"/>
    <w:rsid w:val="46DBDDF6"/>
    <w:rsid w:val="47409EC9"/>
    <w:rsid w:val="478D5345"/>
    <w:rsid w:val="47ABFB0F"/>
    <w:rsid w:val="47C53D42"/>
    <w:rsid w:val="47D36585"/>
    <w:rsid w:val="47E614C1"/>
    <w:rsid w:val="48027A45"/>
    <w:rsid w:val="48196C32"/>
    <w:rsid w:val="48243CB7"/>
    <w:rsid w:val="482C4538"/>
    <w:rsid w:val="4834E65A"/>
    <w:rsid w:val="48470BC4"/>
    <w:rsid w:val="48C68B0A"/>
    <w:rsid w:val="48DA3783"/>
    <w:rsid w:val="49015286"/>
    <w:rsid w:val="49391E00"/>
    <w:rsid w:val="49672A29"/>
    <w:rsid w:val="4A26E8FC"/>
    <w:rsid w:val="4A3A6EB1"/>
    <w:rsid w:val="4A4D113B"/>
    <w:rsid w:val="4A4FA7EC"/>
    <w:rsid w:val="4A85C2D7"/>
    <w:rsid w:val="4A9863DD"/>
    <w:rsid w:val="4AD8271C"/>
    <w:rsid w:val="4AE5565F"/>
    <w:rsid w:val="4AFD0C2F"/>
    <w:rsid w:val="4B34B291"/>
    <w:rsid w:val="4BA5E88C"/>
    <w:rsid w:val="4BAB1290"/>
    <w:rsid w:val="4BB3E48B"/>
    <w:rsid w:val="4BB6F03A"/>
    <w:rsid w:val="4BBCBB5B"/>
    <w:rsid w:val="4BD28759"/>
    <w:rsid w:val="4BE1EB3E"/>
    <w:rsid w:val="4C1F495F"/>
    <w:rsid w:val="4C291DC6"/>
    <w:rsid w:val="4C52B68A"/>
    <w:rsid w:val="4CA952BF"/>
    <w:rsid w:val="4CC6B6AA"/>
    <w:rsid w:val="4CE55571"/>
    <w:rsid w:val="4CF37088"/>
    <w:rsid w:val="4D17AFC8"/>
    <w:rsid w:val="4D1C49A5"/>
    <w:rsid w:val="4D28747E"/>
    <w:rsid w:val="4D63ADFE"/>
    <w:rsid w:val="4DB52727"/>
    <w:rsid w:val="4DC5BF0E"/>
    <w:rsid w:val="4DC69423"/>
    <w:rsid w:val="4E32B959"/>
    <w:rsid w:val="4E34ACF1"/>
    <w:rsid w:val="4E6ACE87"/>
    <w:rsid w:val="4E74E91B"/>
    <w:rsid w:val="4E7F923B"/>
    <w:rsid w:val="4E937E3B"/>
    <w:rsid w:val="4EB7FCAB"/>
    <w:rsid w:val="4ED0BB70"/>
    <w:rsid w:val="4ED2055B"/>
    <w:rsid w:val="4ED59546"/>
    <w:rsid w:val="4EFF7E5F"/>
    <w:rsid w:val="4F69FCC5"/>
    <w:rsid w:val="4F8F3F17"/>
    <w:rsid w:val="4FA3F7C1"/>
    <w:rsid w:val="4FA549E3"/>
    <w:rsid w:val="4FD767CC"/>
    <w:rsid w:val="4FEF6FC4"/>
    <w:rsid w:val="5009C223"/>
    <w:rsid w:val="501416FA"/>
    <w:rsid w:val="506C8BD1"/>
    <w:rsid w:val="50AB883E"/>
    <w:rsid w:val="50B33152"/>
    <w:rsid w:val="51112EF7"/>
    <w:rsid w:val="518BF646"/>
    <w:rsid w:val="51AC89DD"/>
    <w:rsid w:val="51B534FC"/>
    <w:rsid w:val="51BFB0AE"/>
    <w:rsid w:val="51C24223"/>
    <w:rsid w:val="51C6723A"/>
    <w:rsid w:val="51E39907"/>
    <w:rsid w:val="522298C4"/>
    <w:rsid w:val="525444F3"/>
    <w:rsid w:val="525D0304"/>
    <w:rsid w:val="5302ED23"/>
    <w:rsid w:val="5311A9C9"/>
    <w:rsid w:val="531E4A57"/>
    <w:rsid w:val="532F3832"/>
    <w:rsid w:val="5367D4A2"/>
    <w:rsid w:val="53833E68"/>
    <w:rsid w:val="53D1E162"/>
    <w:rsid w:val="53DD993E"/>
    <w:rsid w:val="53E5C067"/>
    <w:rsid w:val="54536CFC"/>
    <w:rsid w:val="545E40EC"/>
    <w:rsid w:val="546434DC"/>
    <w:rsid w:val="549EBD84"/>
    <w:rsid w:val="54B0251A"/>
    <w:rsid w:val="54D5AB62"/>
    <w:rsid w:val="54DA100B"/>
    <w:rsid w:val="54E42A9F"/>
    <w:rsid w:val="551AA251"/>
    <w:rsid w:val="5526D497"/>
    <w:rsid w:val="55769593"/>
    <w:rsid w:val="55F7D254"/>
    <w:rsid w:val="561A6208"/>
    <w:rsid w:val="563794ED"/>
    <w:rsid w:val="5639F6E2"/>
    <w:rsid w:val="563A8DE5"/>
    <w:rsid w:val="56679082"/>
    <w:rsid w:val="56C3C00E"/>
    <w:rsid w:val="56DBCD55"/>
    <w:rsid w:val="571F0396"/>
    <w:rsid w:val="57506C77"/>
    <w:rsid w:val="57618358"/>
    <w:rsid w:val="57770AD5"/>
    <w:rsid w:val="57E56D7B"/>
    <w:rsid w:val="57F1D325"/>
    <w:rsid w:val="58096951"/>
    <w:rsid w:val="583CCB5A"/>
    <w:rsid w:val="5853D6AA"/>
    <w:rsid w:val="5866AFB0"/>
    <w:rsid w:val="58CEE328"/>
    <w:rsid w:val="59196E43"/>
    <w:rsid w:val="592AAC99"/>
    <w:rsid w:val="595C9DB2"/>
    <w:rsid w:val="598BB65C"/>
    <w:rsid w:val="59942551"/>
    <w:rsid w:val="59A9BE95"/>
    <w:rsid w:val="5A067C20"/>
    <w:rsid w:val="5A776ADA"/>
    <w:rsid w:val="5A7F8936"/>
    <w:rsid w:val="5B111E44"/>
    <w:rsid w:val="5B3DAE89"/>
    <w:rsid w:val="5B45E905"/>
    <w:rsid w:val="5B8F8DD8"/>
    <w:rsid w:val="5B90758C"/>
    <w:rsid w:val="5BCF82C6"/>
    <w:rsid w:val="5BEF367A"/>
    <w:rsid w:val="5BFB7A31"/>
    <w:rsid w:val="5C198300"/>
    <w:rsid w:val="5C8A7E80"/>
    <w:rsid w:val="5CA15684"/>
    <w:rsid w:val="5D02C31F"/>
    <w:rsid w:val="5D1FBFE9"/>
    <w:rsid w:val="5D60BA61"/>
    <w:rsid w:val="5D66B508"/>
    <w:rsid w:val="5D7B0A3E"/>
    <w:rsid w:val="5D9A215F"/>
    <w:rsid w:val="5E031153"/>
    <w:rsid w:val="5E2886F1"/>
    <w:rsid w:val="5E360322"/>
    <w:rsid w:val="5E601AEB"/>
    <w:rsid w:val="5E60228D"/>
    <w:rsid w:val="5E7CBA92"/>
    <w:rsid w:val="5EB1A6D3"/>
    <w:rsid w:val="5F067B86"/>
    <w:rsid w:val="5F095E1A"/>
    <w:rsid w:val="5F23A58C"/>
    <w:rsid w:val="5F3772ED"/>
    <w:rsid w:val="5F670B3C"/>
    <w:rsid w:val="5F992AD0"/>
    <w:rsid w:val="5FE1702B"/>
    <w:rsid w:val="60145E81"/>
    <w:rsid w:val="603D174F"/>
    <w:rsid w:val="608A4544"/>
    <w:rsid w:val="609E55CA"/>
    <w:rsid w:val="60B16647"/>
    <w:rsid w:val="60F523AE"/>
    <w:rsid w:val="6107D97C"/>
    <w:rsid w:val="6116BC6F"/>
    <w:rsid w:val="613ABCAD"/>
    <w:rsid w:val="6178BA8F"/>
    <w:rsid w:val="620054D9"/>
    <w:rsid w:val="62088A8A"/>
    <w:rsid w:val="623EC44A"/>
    <w:rsid w:val="623F52A6"/>
    <w:rsid w:val="62A07229"/>
    <w:rsid w:val="6366B4B8"/>
    <w:rsid w:val="636AADB7"/>
    <w:rsid w:val="6383E200"/>
    <w:rsid w:val="63874CAA"/>
    <w:rsid w:val="63B1E348"/>
    <w:rsid w:val="63BF261D"/>
    <w:rsid w:val="63D264C5"/>
    <w:rsid w:val="63D5F68C"/>
    <w:rsid w:val="63D85912"/>
    <w:rsid w:val="64157B90"/>
    <w:rsid w:val="64201D20"/>
    <w:rsid w:val="642B3D1C"/>
    <w:rsid w:val="6437B1CE"/>
    <w:rsid w:val="6447973F"/>
    <w:rsid w:val="64D597CE"/>
    <w:rsid w:val="65231D0B"/>
    <w:rsid w:val="652D66EF"/>
    <w:rsid w:val="653E0D21"/>
    <w:rsid w:val="6571C6ED"/>
    <w:rsid w:val="6594ACD5"/>
    <w:rsid w:val="6598FD01"/>
    <w:rsid w:val="65B39F47"/>
    <w:rsid w:val="65DF4768"/>
    <w:rsid w:val="65E33C9F"/>
    <w:rsid w:val="6630BB54"/>
    <w:rsid w:val="6649AA8F"/>
    <w:rsid w:val="66B0C7CE"/>
    <w:rsid w:val="66B3EEC5"/>
    <w:rsid w:val="66B84E08"/>
    <w:rsid w:val="67122F7B"/>
    <w:rsid w:val="674F6FA8"/>
    <w:rsid w:val="67621DB9"/>
    <w:rsid w:val="6763FC89"/>
    <w:rsid w:val="67CD14AC"/>
    <w:rsid w:val="67E13815"/>
    <w:rsid w:val="6803D603"/>
    <w:rsid w:val="685871D1"/>
    <w:rsid w:val="685AF163"/>
    <w:rsid w:val="6881CBA8"/>
    <w:rsid w:val="6886450C"/>
    <w:rsid w:val="6888243D"/>
    <w:rsid w:val="68A8BB7D"/>
    <w:rsid w:val="68E01CCA"/>
    <w:rsid w:val="68F3D89F"/>
    <w:rsid w:val="6904D07C"/>
    <w:rsid w:val="6913500E"/>
    <w:rsid w:val="694C34C4"/>
    <w:rsid w:val="6950EC6A"/>
    <w:rsid w:val="6971928C"/>
    <w:rsid w:val="69796395"/>
    <w:rsid w:val="6A399498"/>
    <w:rsid w:val="6A49FE68"/>
    <w:rsid w:val="6A51C3B5"/>
    <w:rsid w:val="6A75D54E"/>
    <w:rsid w:val="6A7C9A24"/>
    <w:rsid w:val="6A86A73E"/>
    <w:rsid w:val="6A9E3F8E"/>
    <w:rsid w:val="6AC494BE"/>
    <w:rsid w:val="6B0C6826"/>
    <w:rsid w:val="6B1227A3"/>
    <w:rsid w:val="6B1FBF8F"/>
    <w:rsid w:val="6B1FD2A6"/>
    <w:rsid w:val="6B6B8239"/>
    <w:rsid w:val="6B7CFC43"/>
    <w:rsid w:val="6B80537D"/>
    <w:rsid w:val="6B892EFE"/>
    <w:rsid w:val="6B90605F"/>
    <w:rsid w:val="6B949A87"/>
    <w:rsid w:val="6B964473"/>
    <w:rsid w:val="6BB49EBD"/>
    <w:rsid w:val="6BEA9129"/>
    <w:rsid w:val="6C03EE59"/>
    <w:rsid w:val="6C1662B8"/>
    <w:rsid w:val="6C3CF8DB"/>
    <w:rsid w:val="6C7210F9"/>
    <w:rsid w:val="6C74766F"/>
    <w:rsid w:val="6C8EA55E"/>
    <w:rsid w:val="6C9C00C9"/>
    <w:rsid w:val="6C9E135F"/>
    <w:rsid w:val="6CE11D92"/>
    <w:rsid w:val="6CEF6F92"/>
    <w:rsid w:val="6D065FF9"/>
    <w:rsid w:val="6D60EB55"/>
    <w:rsid w:val="6D670F1A"/>
    <w:rsid w:val="6D81361C"/>
    <w:rsid w:val="6D896477"/>
    <w:rsid w:val="6DB602A8"/>
    <w:rsid w:val="6DBCAA63"/>
    <w:rsid w:val="6DC6D8D8"/>
    <w:rsid w:val="6DDDF9EA"/>
    <w:rsid w:val="6DFA88AD"/>
    <w:rsid w:val="6DFD71FD"/>
    <w:rsid w:val="6E4FE8A7"/>
    <w:rsid w:val="6E5D3C0C"/>
    <w:rsid w:val="6E5D9494"/>
    <w:rsid w:val="6E8CBAD3"/>
    <w:rsid w:val="6EA02D3E"/>
    <w:rsid w:val="6EBDA2EC"/>
    <w:rsid w:val="6ECE1806"/>
    <w:rsid w:val="6F16F8B9"/>
    <w:rsid w:val="6F1B2038"/>
    <w:rsid w:val="6F2534D8"/>
    <w:rsid w:val="6F7BCB45"/>
    <w:rsid w:val="6FB64B49"/>
    <w:rsid w:val="6FCA8647"/>
    <w:rsid w:val="6FFB68C6"/>
    <w:rsid w:val="701A5DE7"/>
    <w:rsid w:val="702533E3"/>
    <w:rsid w:val="70A1DD27"/>
    <w:rsid w:val="70C959C8"/>
    <w:rsid w:val="70F3B3AD"/>
    <w:rsid w:val="71077E3A"/>
    <w:rsid w:val="71190112"/>
    <w:rsid w:val="7146F921"/>
    <w:rsid w:val="716FE866"/>
    <w:rsid w:val="71918FEC"/>
    <w:rsid w:val="71C2ECBB"/>
    <w:rsid w:val="71D30AA8"/>
    <w:rsid w:val="721BA3BA"/>
    <w:rsid w:val="721D6286"/>
    <w:rsid w:val="7222E133"/>
    <w:rsid w:val="723CD5BE"/>
    <w:rsid w:val="724AF432"/>
    <w:rsid w:val="725C6A70"/>
    <w:rsid w:val="7280B0B4"/>
    <w:rsid w:val="7291CCC0"/>
    <w:rsid w:val="7297BCA6"/>
    <w:rsid w:val="72DE2D15"/>
    <w:rsid w:val="72E1551E"/>
    <w:rsid w:val="72E924C4"/>
    <w:rsid w:val="73070988"/>
    <w:rsid w:val="732AE48B"/>
    <w:rsid w:val="73749659"/>
    <w:rsid w:val="738C69BE"/>
    <w:rsid w:val="738F1AB3"/>
    <w:rsid w:val="73FF6396"/>
    <w:rsid w:val="74139541"/>
    <w:rsid w:val="741B02D4"/>
    <w:rsid w:val="7436140B"/>
    <w:rsid w:val="74AEFF32"/>
    <w:rsid w:val="74CACCA6"/>
    <w:rsid w:val="75166D84"/>
    <w:rsid w:val="756A4C74"/>
    <w:rsid w:val="75887C3D"/>
    <w:rsid w:val="759344DA"/>
    <w:rsid w:val="75FCA72F"/>
    <w:rsid w:val="762874E7"/>
    <w:rsid w:val="76391941"/>
    <w:rsid w:val="763CFAE3"/>
    <w:rsid w:val="763F31A6"/>
    <w:rsid w:val="764DEA85"/>
    <w:rsid w:val="765690EB"/>
    <w:rsid w:val="76D81126"/>
    <w:rsid w:val="76DCFEBC"/>
    <w:rsid w:val="76E03528"/>
    <w:rsid w:val="77AD5FD0"/>
    <w:rsid w:val="77F01FA1"/>
    <w:rsid w:val="78002490"/>
    <w:rsid w:val="7800D170"/>
    <w:rsid w:val="78539C3E"/>
    <w:rsid w:val="7853C8AF"/>
    <w:rsid w:val="785D5AC4"/>
    <w:rsid w:val="78600178"/>
    <w:rsid w:val="787C0589"/>
    <w:rsid w:val="789E6E1C"/>
    <w:rsid w:val="78A4B0F9"/>
    <w:rsid w:val="78A8B315"/>
    <w:rsid w:val="78F41F26"/>
    <w:rsid w:val="7994331B"/>
    <w:rsid w:val="79972BC0"/>
    <w:rsid w:val="79CC15CD"/>
    <w:rsid w:val="79CE7DE9"/>
    <w:rsid w:val="7A09D88B"/>
    <w:rsid w:val="7A429C20"/>
    <w:rsid w:val="7A463050"/>
    <w:rsid w:val="7A7BCFEE"/>
    <w:rsid w:val="7A9AE105"/>
    <w:rsid w:val="7AB50320"/>
    <w:rsid w:val="7AEA514D"/>
    <w:rsid w:val="7AEB8FE6"/>
    <w:rsid w:val="7B0A07A4"/>
    <w:rsid w:val="7B4CDA62"/>
    <w:rsid w:val="7B69075C"/>
    <w:rsid w:val="7B8210CC"/>
    <w:rsid w:val="7B84FF07"/>
    <w:rsid w:val="7B9E39EC"/>
    <w:rsid w:val="7BB3A64B"/>
    <w:rsid w:val="7BB8C5B7"/>
    <w:rsid w:val="7C405E5A"/>
    <w:rsid w:val="7C4125F0"/>
    <w:rsid w:val="7C792CCF"/>
    <w:rsid w:val="7C9EDA1A"/>
    <w:rsid w:val="7CB19501"/>
    <w:rsid w:val="7CCBBC2F"/>
    <w:rsid w:val="7CFC6C14"/>
    <w:rsid w:val="7D36C56D"/>
    <w:rsid w:val="7D515F3F"/>
    <w:rsid w:val="7D5904BF"/>
    <w:rsid w:val="7D5FAACC"/>
    <w:rsid w:val="7D9494D9"/>
    <w:rsid w:val="7DC589C4"/>
    <w:rsid w:val="7DD281C7"/>
    <w:rsid w:val="7E3427E9"/>
    <w:rsid w:val="7E3AD816"/>
    <w:rsid w:val="7E40B62C"/>
    <w:rsid w:val="7E5BFC5A"/>
    <w:rsid w:val="7E888A9D"/>
    <w:rsid w:val="7E88A178"/>
    <w:rsid w:val="7E910006"/>
    <w:rsid w:val="7E99BD32"/>
    <w:rsid w:val="7EA47486"/>
    <w:rsid w:val="7EDC63D4"/>
    <w:rsid w:val="7EEA4C99"/>
    <w:rsid w:val="7F0618A4"/>
    <w:rsid w:val="7F540262"/>
    <w:rsid w:val="7F837FC7"/>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E66AFDD0-4054-4861-A10C-4A31D2786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14"/>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 w:type="character" w:styleId="Mention">
    <w:name w:val="Mention"/>
    <w:basedOn w:val="DefaultParagraphFont"/>
    <w:uiPriority w:val="99"/>
    <w:unhideWhenUsed/>
    <w:rsid w:val="00536A3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85779">
      <w:bodyDiv w:val="1"/>
      <w:marLeft w:val="0"/>
      <w:marRight w:val="0"/>
      <w:marTop w:val="0"/>
      <w:marBottom w:val="0"/>
      <w:divBdr>
        <w:top w:val="none" w:sz="0" w:space="0" w:color="auto"/>
        <w:left w:val="none" w:sz="0" w:space="0" w:color="auto"/>
        <w:bottom w:val="none" w:sz="0" w:space="0" w:color="auto"/>
        <w:right w:val="none" w:sz="0" w:space="0" w:color="auto"/>
      </w:divBdr>
      <w:divsChild>
        <w:div w:id="253755446">
          <w:marLeft w:val="0"/>
          <w:marRight w:val="0"/>
          <w:marTop w:val="0"/>
          <w:marBottom w:val="0"/>
          <w:divBdr>
            <w:top w:val="none" w:sz="0" w:space="0" w:color="auto"/>
            <w:left w:val="none" w:sz="0" w:space="0" w:color="auto"/>
            <w:bottom w:val="none" w:sz="0" w:space="0" w:color="auto"/>
            <w:right w:val="none" w:sz="0" w:space="0" w:color="auto"/>
          </w:divBdr>
        </w:div>
        <w:div w:id="317152950">
          <w:marLeft w:val="0"/>
          <w:marRight w:val="0"/>
          <w:marTop w:val="0"/>
          <w:marBottom w:val="0"/>
          <w:divBdr>
            <w:top w:val="none" w:sz="0" w:space="0" w:color="auto"/>
            <w:left w:val="none" w:sz="0" w:space="0" w:color="auto"/>
            <w:bottom w:val="none" w:sz="0" w:space="0" w:color="auto"/>
            <w:right w:val="none" w:sz="0" w:space="0" w:color="auto"/>
          </w:divBdr>
        </w:div>
      </w:divsChild>
    </w:div>
    <w:div w:id="62992962">
      <w:bodyDiv w:val="1"/>
      <w:marLeft w:val="0"/>
      <w:marRight w:val="0"/>
      <w:marTop w:val="0"/>
      <w:marBottom w:val="0"/>
      <w:divBdr>
        <w:top w:val="none" w:sz="0" w:space="0" w:color="auto"/>
        <w:left w:val="none" w:sz="0" w:space="0" w:color="auto"/>
        <w:bottom w:val="none" w:sz="0" w:space="0" w:color="auto"/>
        <w:right w:val="none" w:sz="0" w:space="0" w:color="auto"/>
      </w:divBdr>
      <w:divsChild>
        <w:div w:id="203954708">
          <w:marLeft w:val="0"/>
          <w:marRight w:val="0"/>
          <w:marTop w:val="0"/>
          <w:marBottom w:val="0"/>
          <w:divBdr>
            <w:top w:val="none" w:sz="0" w:space="0" w:color="auto"/>
            <w:left w:val="none" w:sz="0" w:space="0" w:color="auto"/>
            <w:bottom w:val="none" w:sz="0" w:space="0" w:color="auto"/>
            <w:right w:val="none" w:sz="0" w:space="0" w:color="auto"/>
          </w:divBdr>
          <w:divsChild>
            <w:div w:id="256328000">
              <w:marLeft w:val="0"/>
              <w:marRight w:val="0"/>
              <w:marTop w:val="0"/>
              <w:marBottom w:val="0"/>
              <w:divBdr>
                <w:top w:val="none" w:sz="0" w:space="0" w:color="auto"/>
                <w:left w:val="none" w:sz="0" w:space="0" w:color="auto"/>
                <w:bottom w:val="none" w:sz="0" w:space="0" w:color="auto"/>
                <w:right w:val="none" w:sz="0" w:space="0" w:color="auto"/>
              </w:divBdr>
            </w:div>
            <w:div w:id="750543566">
              <w:marLeft w:val="0"/>
              <w:marRight w:val="0"/>
              <w:marTop w:val="0"/>
              <w:marBottom w:val="0"/>
              <w:divBdr>
                <w:top w:val="none" w:sz="0" w:space="0" w:color="auto"/>
                <w:left w:val="none" w:sz="0" w:space="0" w:color="auto"/>
                <w:bottom w:val="none" w:sz="0" w:space="0" w:color="auto"/>
                <w:right w:val="none" w:sz="0" w:space="0" w:color="auto"/>
              </w:divBdr>
            </w:div>
            <w:div w:id="1377316794">
              <w:marLeft w:val="0"/>
              <w:marRight w:val="0"/>
              <w:marTop w:val="0"/>
              <w:marBottom w:val="0"/>
              <w:divBdr>
                <w:top w:val="none" w:sz="0" w:space="0" w:color="auto"/>
                <w:left w:val="none" w:sz="0" w:space="0" w:color="auto"/>
                <w:bottom w:val="none" w:sz="0" w:space="0" w:color="auto"/>
                <w:right w:val="none" w:sz="0" w:space="0" w:color="auto"/>
              </w:divBdr>
            </w:div>
            <w:div w:id="1590117521">
              <w:marLeft w:val="0"/>
              <w:marRight w:val="0"/>
              <w:marTop w:val="0"/>
              <w:marBottom w:val="0"/>
              <w:divBdr>
                <w:top w:val="none" w:sz="0" w:space="0" w:color="auto"/>
                <w:left w:val="none" w:sz="0" w:space="0" w:color="auto"/>
                <w:bottom w:val="none" w:sz="0" w:space="0" w:color="auto"/>
                <w:right w:val="none" w:sz="0" w:space="0" w:color="auto"/>
              </w:divBdr>
            </w:div>
          </w:divsChild>
        </w:div>
        <w:div w:id="668480978">
          <w:marLeft w:val="0"/>
          <w:marRight w:val="0"/>
          <w:marTop w:val="0"/>
          <w:marBottom w:val="0"/>
          <w:divBdr>
            <w:top w:val="none" w:sz="0" w:space="0" w:color="auto"/>
            <w:left w:val="none" w:sz="0" w:space="0" w:color="auto"/>
            <w:bottom w:val="none" w:sz="0" w:space="0" w:color="auto"/>
            <w:right w:val="none" w:sz="0" w:space="0" w:color="auto"/>
          </w:divBdr>
          <w:divsChild>
            <w:div w:id="48382910">
              <w:marLeft w:val="0"/>
              <w:marRight w:val="0"/>
              <w:marTop w:val="0"/>
              <w:marBottom w:val="0"/>
              <w:divBdr>
                <w:top w:val="none" w:sz="0" w:space="0" w:color="auto"/>
                <w:left w:val="none" w:sz="0" w:space="0" w:color="auto"/>
                <w:bottom w:val="none" w:sz="0" w:space="0" w:color="auto"/>
                <w:right w:val="none" w:sz="0" w:space="0" w:color="auto"/>
              </w:divBdr>
            </w:div>
            <w:div w:id="174465554">
              <w:marLeft w:val="0"/>
              <w:marRight w:val="0"/>
              <w:marTop w:val="0"/>
              <w:marBottom w:val="0"/>
              <w:divBdr>
                <w:top w:val="none" w:sz="0" w:space="0" w:color="auto"/>
                <w:left w:val="none" w:sz="0" w:space="0" w:color="auto"/>
                <w:bottom w:val="none" w:sz="0" w:space="0" w:color="auto"/>
                <w:right w:val="none" w:sz="0" w:space="0" w:color="auto"/>
              </w:divBdr>
            </w:div>
            <w:div w:id="415902933">
              <w:marLeft w:val="0"/>
              <w:marRight w:val="0"/>
              <w:marTop w:val="0"/>
              <w:marBottom w:val="0"/>
              <w:divBdr>
                <w:top w:val="none" w:sz="0" w:space="0" w:color="auto"/>
                <w:left w:val="none" w:sz="0" w:space="0" w:color="auto"/>
                <w:bottom w:val="none" w:sz="0" w:space="0" w:color="auto"/>
                <w:right w:val="none" w:sz="0" w:space="0" w:color="auto"/>
              </w:divBdr>
            </w:div>
            <w:div w:id="531697638">
              <w:marLeft w:val="0"/>
              <w:marRight w:val="0"/>
              <w:marTop w:val="0"/>
              <w:marBottom w:val="0"/>
              <w:divBdr>
                <w:top w:val="none" w:sz="0" w:space="0" w:color="auto"/>
                <w:left w:val="none" w:sz="0" w:space="0" w:color="auto"/>
                <w:bottom w:val="none" w:sz="0" w:space="0" w:color="auto"/>
                <w:right w:val="none" w:sz="0" w:space="0" w:color="auto"/>
              </w:divBdr>
            </w:div>
            <w:div w:id="675040264">
              <w:marLeft w:val="0"/>
              <w:marRight w:val="0"/>
              <w:marTop w:val="0"/>
              <w:marBottom w:val="0"/>
              <w:divBdr>
                <w:top w:val="none" w:sz="0" w:space="0" w:color="auto"/>
                <w:left w:val="none" w:sz="0" w:space="0" w:color="auto"/>
                <w:bottom w:val="none" w:sz="0" w:space="0" w:color="auto"/>
                <w:right w:val="none" w:sz="0" w:space="0" w:color="auto"/>
              </w:divBdr>
            </w:div>
            <w:div w:id="716203088">
              <w:marLeft w:val="0"/>
              <w:marRight w:val="0"/>
              <w:marTop w:val="0"/>
              <w:marBottom w:val="0"/>
              <w:divBdr>
                <w:top w:val="none" w:sz="0" w:space="0" w:color="auto"/>
                <w:left w:val="none" w:sz="0" w:space="0" w:color="auto"/>
                <w:bottom w:val="none" w:sz="0" w:space="0" w:color="auto"/>
                <w:right w:val="none" w:sz="0" w:space="0" w:color="auto"/>
              </w:divBdr>
            </w:div>
            <w:div w:id="727993590">
              <w:marLeft w:val="0"/>
              <w:marRight w:val="0"/>
              <w:marTop w:val="0"/>
              <w:marBottom w:val="0"/>
              <w:divBdr>
                <w:top w:val="none" w:sz="0" w:space="0" w:color="auto"/>
                <w:left w:val="none" w:sz="0" w:space="0" w:color="auto"/>
                <w:bottom w:val="none" w:sz="0" w:space="0" w:color="auto"/>
                <w:right w:val="none" w:sz="0" w:space="0" w:color="auto"/>
              </w:divBdr>
            </w:div>
            <w:div w:id="828209291">
              <w:marLeft w:val="0"/>
              <w:marRight w:val="0"/>
              <w:marTop w:val="0"/>
              <w:marBottom w:val="0"/>
              <w:divBdr>
                <w:top w:val="none" w:sz="0" w:space="0" w:color="auto"/>
                <w:left w:val="none" w:sz="0" w:space="0" w:color="auto"/>
                <w:bottom w:val="none" w:sz="0" w:space="0" w:color="auto"/>
                <w:right w:val="none" w:sz="0" w:space="0" w:color="auto"/>
              </w:divBdr>
            </w:div>
            <w:div w:id="878014519">
              <w:marLeft w:val="0"/>
              <w:marRight w:val="0"/>
              <w:marTop w:val="0"/>
              <w:marBottom w:val="0"/>
              <w:divBdr>
                <w:top w:val="none" w:sz="0" w:space="0" w:color="auto"/>
                <w:left w:val="none" w:sz="0" w:space="0" w:color="auto"/>
                <w:bottom w:val="none" w:sz="0" w:space="0" w:color="auto"/>
                <w:right w:val="none" w:sz="0" w:space="0" w:color="auto"/>
              </w:divBdr>
            </w:div>
            <w:div w:id="924072103">
              <w:marLeft w:val="0"/>
              <w:marRight w:val="0"/>
              <w:marTop w:val="0"/>
              <w:marBottom w:val="0"/>
              <w:divBdr>
                <w:top w:val="none" w:sz="0" w:space="0" w:color="auto"/>
                <w:left w:val="none" w:sz="0" w:space="0" w:color="auto"/>
                <w:bottom w:val="none" w:sz="0" w:space="0" w:color="auto"/>
                <w:right w:val="none" w:sz="0" w:space="0" w:color="auto"/>
              </w:divBdr>
            </w:div>
            <w:div w:id="1050570856">
              <w:marLeft w:val="0"/>
              <w:marRight w:val="0"/>
              <w:marTop w:val="0"/>
              <w:marBottom w:val="0"/>
              <w:divBdr>
                <w:top w:val="none" w:sz="0" w:space="0" w:color="auto"/>
                <w:left w:val="none" w:sz="0" w:space="0" w:color="auto"/>
                <w:bottom w:val="none" w:sz="0" w:space="0" w:color="auto"/>
                <w:right w:val="none" w:sz="0" w:space="0" w:color="auto"/>
              </w:divBdr>
            </w:div>
            <w:div w:id="1090545414">
              <w:marLeft w:val="0"/>
              <w:marRight w:val="0"/>
              <w:marTop w:val="0"/>
              <w:marBottom w:val="0"/>
              <w:divBdr>
                <w:top w:val="none" w:sz="0" w:space="0" w:color="auto"/>
                <w:left w:val="none" w:sz="0" w:space="0" w:color="auto"/>
                <w:bottom w:val="none" w:sz="0" w:space="0" w:color="auto"/>
                <w:right w:val="none" w:sz="0" w:space="0" w:color="auto"/>
              </w:divBdr>
            </w:div>
            <w:div w:id="1303388743">
              <w:marLeft w:val="0"/>
              <w:marRight w:val="0"/>
              <w:marTop w:val="0"/>
              <w:marBottom w:val="0"/>
              <w:divBdr>
                <w:top w:val="none" w:sz="0" w:space="0" w:color="auto"/>
                <w:left w:val="none" w:sz="0" w:space="0" w:color="auto"/>
                <w:bottom w:val="none" w:sz="0" w:space="0" w:color="auto"/>
                <w:right w:val="none" w:sz="0" w:space="0" w:color="auto"/>
              </w:divBdr>
            </w:div>
            <w:div w:id="1364743294">
              <w:marLeft w:val="0"/>
              <w:marRight w:val="0"/>
              <w:marTop w:val="0"/>
              <w:marBottom w:val="0"/>
              <w:divBdr>
                <w:top w:val="none" w:sz="0" w:space="0" w:color="auto"/>
                <w:left w:val="none" w:sz="0" w:space="0" w:color="auto"/>
                <w:bottom w:val="none" w:sz="0" w:space="0" w:color="auto"/>
                <w:right w:val="none" w:sz="0" w:space="0" w:color="auto"/>
              </w:divBdr>
            </w:div>
            <w:div w:id="1373576708">
              <w:marLeft w:val="0"/>
              <w:marRight w:val="0"/>
              <w:marTop w:val="0"/>
              <w:marBottom w:val="0"/>
              <w:divBdr>
                <w:top w:val="none" w:sz="0" w:space="0" w:color="auto"/>
                <w:left w:val="none" w:sz="0" w:space="0" w:color="auto"/>
                <w:bottom w:val="none" w:sz="0" w:space="0" w:color="auto"/>
                <w:right w:val="none" w:sz="0" w:space="0" w:color="auto"/>
              </w:divBdr>
            </w:div>
            <w:div w:id="1429618706">
              <w:marLeft w:val="0"/>
              <w:marRight w:val="0"/>
              <w:marTop w:val="0"/>
              <w:marBottom w:val="0"/>
              <w:divBdr>
                <w:top w:val="none" w:sz="0" w:space="0" w:color="auto"/>
                <w:left w:val="none" w:sz="0" w:space="0" w:color="auto"/>
                <w:bottom w:val="none" w:sz="0" w:space="0" w:color="auto"/>
                <w:right w:val="none" w:sz="0" w:space="0" w:color="auto"/>
              </w:divBdr>
            </w:div>
            <w:div w:id="189307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4660">
      <w:bodyDiv w:val="1"/>
      <w:marLeft w:val="0"/>
      <w:marRight w:val="0"/>
      <w:marTop w:val="0"/>
      <w:marBottom w:val="0"/>
      <w:divBdr>
        <w:top w:val="none" w:sz="0" w:space="0" w:color="auto"/>
        <w:left w:val="none" w:sz="0" w:space="0" w:color="auto"/>
        <w:bottom w:val="none" w:sz="0" w:space="0" w:color="auto"/>
        <w:right w:val="none" w:sz="0" w:space="0" w:color="auto"/>
      </w:divBdr>
      <w:divsChild>
        <w:div w:id="83498025">
          <w:marLeft w:val="0"/>
          <w:marRight w:val="0"/>
          <w:marTop w:val="0"/>
          <w:marBottom w:val="0"/>
          <w:divBdr>
            <w:top w:val="none" w:sz="0" w:space="0" w:color="auto"/>
            <w:left w:val="none" w:sz="0" w:space="0" w:color="auto"/>
            <w:bottom w:val="none" w:sz="0" w:space="0" w:color="auto"/>
            <w:right w:val="none" w:sz="0" w:space="0" w:color="auto"/>
          </w:divBdr>
        </w:div>
        <w:div w:id="146478344">
          <w:marLeft w:val="0"/>
          <w:marRight w:val="0"/>
          <w:marTop w:val="0"/>
          <w:marBottom w:val="0"/>
          <w:divBdr>
            <w:top w:val="none" w:sz="0" w:space="0" w:color="auto"/>
            <w:left w:val="none" w:sz="0" w:space="0" w:color="auto"/>
            <w:bottom w:val="none" w:sz="0" w:space="0" w:color="auto"/>
            <w:right w:val="none" w:sz="0" w:space="0" w:color="auto"/>
          </w:divBdr>
        </w:div>
        <w:div w:id="282663536">
          <w:marLeft w:val="0"/>
          <w:marRight w:val="0"/>
          <w:marTop w:val="0"/>
          <w:marBottom w:val="0"/>
          <w:divBdr>
            <w:top w:val="none" w:sz="0" w:space="0" w:color="auto"/>
            <w:left w:val="none" w:sz="0" w:space="0" w:color="auto"/>
            <w:bottom w:val="none" w:sz="0" w:space="0" w:color="auto"/>
            <w:right w:val="none" w:sz="0" w:space="0" w:color="auto"/>
          </w:divBdr>
        </w:div>
        <w:div w:id="974143788">
          <w:marLeft w:val="0"/>
          <w:marRight w:val="0"/>
          <w:marTop w:val="0"/>
          <w:marBottom w:val="0"/>
          <w:divBdr>
            <w:top w:val="none" w:sz="0" w:space="0" w:color="auto"/>
            <w:left w:val="none" w:sz="0" w:space="0" w:color="auto"/>
            <w:bottom w:val="none" w:sz="0" w:space="0" w:color="auto"/>
            <w:right w:val="none" w:sz="0" w:space="0" w:color="auto"/>
          </w:divBdr>
        </w:div>
        <w:div w:id="987048759">
          <w:marLeft w:val="0"/>
          <w:marRight w:val="0"/>
          <w:marTop w:val="0"/>
          <w:marBottom w:val="0"/>
          <w:divBdr>
            <w:top w:val="none" w:sz="0" w:space="0" w:color="auto"/>
            <w:left w:val="none" w:sz="0" w:space="0" w:color="auto"/>
            <w:bottom w:val="none" w:sz="0" w:space="0" w:color="auto"/>
            <w:right w:val="none" w:sz="0" w:space="0" w:color="auto"/>
          </w:divBdr>
        </w:div>
        <w:div w:id="1121413693">
          <w:marLeft w:val="0"/>
          <w:marRight w:val="0"/>
          <w:marTop w:val="0"/>
          <w:marBottom w:val="0"/>
          <w:divBdr>
            <w:top w:val="none" w:sz="0" w:space="0" w:color="auto"/>
            <w:left w:val="none" w:sz="0" w:space="0" w:color="auto"/>
            <w:bottom w:val="none" w:sz="0" w:space="0" w:color="auto"/>
            <w:right w:val="none" w:sz="0" w:space="0" w:color="auto"/>
          </w:divBdr>
        </w:div>
        <w:div w:id="1324893030">
          <w:marLeft w:val="0"/>
          <w:marRight w:val="0"/>
          <w:marTop w:val="0"/>
          <w:marBottom w:val="0"/>
          <w:divBdr>
            <w:top w:val="none" w:sz="0" w:space="0" w:color="auto"/>
            <w:left w:val="none" w:sz="0" w:space="0" w:color="auto"/>
            <w:bottom w:val="none" w:sz="0" w:space="0" w:color="auto"/>
            <w:right w:val="none" w:sz="0" w:space="0" w:color="auto"/>
          </w:divBdr>
        </w:div>
        <w:div w:id="1337536662">
          <w:marLeft w:val="0"/>
          <w:marRight w:val="0"/>
          <w:marTop w:val="0"/>
          <w:marBottom w:val="0"/>
          <w:divBdr>
            <w:top w:val="none" w:sz="0" w:space="0" w:color="auto"/>
            <w:left w:val="none" w:sz="0" w:space="0" w:color="auto"/>
            <w:bottom w:val="none" w:sz="0" w:space="0" w:color="auto"/>
            <w:right w:val="none" w:sz="0" w:space="0" w:color="auto"/>
          </w:divBdr>
        </w:div>
        <w:div w:id="1386105204">
          <w:marLeft w:val="0"/>
          <w:marRight w:val="0"/>
          <w:marTop w:val="0"/>
          <w:marBottom w:val="0"/>
          <w:divBdr>
            <w:top w:val="none" w:sz="0" w:space="0" w:color="auto"/>
            <w:left w:val="none" w:sz="0" w:space="0" w:color="auto"/>
            <w:bottom w:val="none" w:sz="0" w:space="0" w:color="auto"/>
            <w:right w:val="none" w:sz="0" w:space="0" w:color="auto"/>
          </w:divBdr>
        </w:div>
        <w:div w:id="1641879354">
          <w:marLeft w:val="0"/>
          <w:marRight w:val="0"/>
          <w:marTop w:val="0"/>
          <w:marBottom w:val="0"/>
          <w:divBdr>
            <w:top w:val="none" w:sz="0" w:space="0" w:color="auto"/>
            <w:left w:val="none" w:sz="0" w:space="0" w:color="auto"/>
            <w:bottom w:val="none" w:sz="0" w:space="0" w:color="auto"/>
            <w:right w:val="none" w:sz="0" w:space="0" w:color="auto"/>
          </w:divBdr>
        </w:div>
        <w:div w:id="2057508371">
          <w:marLeft w:val="0"/>
          <w:marRight w:val="0"/>
          <w:marTop w:val="0"/>
          <w:marBottom w:val="0"/>
          <w:divBdr>
            <w:top w:val="none" w:sz="0" w:space="0" w:color="auto"/>
            <w:left w:val="none" w:sz="0" w:space="0" w:color="auto"/>
            <w:bottom w:val="none" w:sz="0" w:space="0" w:color="auto"/>
            <w:right w:val="none" w:sz="0" w:space="0" w:color="auto"/>
          </w:divBdr>
        </w:div>
      </w:divsChild>
    </w:div>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486752293">
      <w:bodyDiv w:val="1"/>
      <w:marLeft w:val="0"/>
      <w:marRight w:val="0"/>
      <w:marTop w:val="0"/>
      <w:marBottom w:val="0"/>
      <w:divBdr>
        <w:top w:val="none" w:sz="0" w:space="0" w:color="auto"/>
        <w:left w:val="none" w:sz="0" w:space="0" w:color="auto"/>
        <w:bottom w:val="none" w:sz="0" w:space="0" w:color="auto"/>
        <w:right w:val="none" w:sz="0" w:space="0" w:color="auto"/>
      </w:divBdr>
      <w:divsChild>
        <w:div w:id="431629333">
          <w:marLeft w:val="0"/>
          <w:marRight w:val="0"/>
          <w:marTop w:val="0"/>
          <w:marBottom w:val="0"/>
          <w:divBdr>
            <w:top w:val="none" w:sz="0" w:space="0" w:color="auto"/>
            <w:left w:val="none" w:sz="0" w:space="0" w:color="auto"/>
            <w:bottom w:val="none" w:sz="0" w:space="0" w:color="auto"/>
            <w:right w:val="none" w:sz="0" w:space="0" w:color="auto"/>
          </w:divBdr>
          <w:divsChild>
            <w:div w:id="1954091957">
              <w:marLeft w:val="0"/>
              <w:marRight w:val="0"/>
              <w:marTop w:val="0"/>
              <w:marBottom w:val="0"/>
              <w:divBdr>
                <w:top w:val="none" w:sz="0" w:space="0" w:color="auto"/>
                <w:left w:val="none" w:sz="0" w:space="0" w:color="auto"/>
                <w:bottom w:val="none" w:sz="0" w:space="0" w:color="auto"/>
                <w:right w:val="none" w:sz="0" w:space="0" w:color="auto"/>
              </w:divBdr>
            </w:div>
          </w:divsChild>
        </w:div>
        <w:div w:id="507840149">
          <w:marLeft w:val="0"/>
          <w:marRight w:val="0"/>
          <w:marTop w:val="0"/>
          <w:marBottom w:val="0"/>
          <w:divBdr>
            <w:top w:val="none" w:sz="0" w:space="0" w:color="auto"/>
            <w:left w:val="none" w:sz="0" w:space="0" w:color="auto"/>
            <w:bottom w:val="none" w:sz="0" w:space="0" w:color="auto"/>
            <w:right w:val="none" w:sz="0" w:space="0" w:color="auto"/>
          </w:divBdr>
          <w:divsChild>
            <w:div w:id="206569776">
              <w:marLeft w:val="0"/>
              <w:marRight w:val="0"/>
              <w:marTop w:val="0"/>
              <w:marBottom w:val="0"/>
              <w:divBdr>
                <w:top w:val="none" w:sz="0" w:space="0" w:color="auto"/>
                <w:left w:val="none" w:sz="0" w:space="0" w:color="auto"/>
                <w:bottom w:val="none" w:sz="0" w:space="0" w:color="auto"/>
                <w:right w:val="none" w:sz="0" w:space="0" w:color="auto"/>
              </w:divBdr>
            </w:div>
          </w:divsChild>
        </w:div>
        <w:div w:id="899443913">
          <w:marLeft w:val="0"/>
          <w:marRight w:val="0"/>
          <w:marTop w:val="0"/>
          <w:marBottom w:val="0"/>
          <w:divBdr>
            <w:top w:val="none" w:sz="0" w:space="0" w:color="auto"/>
            <w:left w:val="none" w:sz="0" w:space="0" w:color="auto"/>
            <w:bottom w:val="none" w:sz="0" w:space="0" w:color="auto"/>
            <w:right w:val="none" w:sz="0" w:space="0" w:color="auto"/>
          </w:divBdr>
          <w:divsChild>
            <w:div w:id="1722435163">
              <w:marLeft w:val="0"/>
              <w:marRight w:val="0"/>
              <w:marTop w:val="0"/>
              <w:marBottom w:val="0"/>
              <w:divBdr>
                <w:top w:val="none" w:sz="0" w:space="0" w:color="auto"/>
                <w:left w:val="none" w:sz="0" w:space="0" w:color="auto"/>
                <w:bottom w:val="none" w:sz="0" w:space="0" w:color="auto"/>
                <w:right w:val="none" w:sz="0" w:space="0" w:color="auto"/>
              </w:divBdr>
            </w:div>
          </w:divsChild>
        </w:div>
        <w:div w:id="1477721649">
          <w:marLeft w:val="0"/>
          <w:marRight w:val="0"/>
          <w:marTop w:val="0"/>
          <w:marBottom w:val="0"/>
          <w:divBdr>
            <w:top w:val="none" w:sz="0" w:space="0" w:color="auto"/>
            <w:left w:val="none" w:sz="0" w:space="0" w:color="auto"/>
            <w:bottom w:val="none" w:sz="0" w:space="0" w:color="auto"/>
            <w:right w:val="none" w:sz="0" w:space="0" w:color="auto"/>
          </w:divBdr>
          <w:divsChild>
            <w:div w:id="1292328131">
              <w:marLeft w:val="0"/>
              <w:marRight w:val="0"/>
              <w:marTop w:val="0"/>
              <w:marBottom w:val="0"/>
              <w:divBdr>
                <w:top w:val="none" w:sz="0" w:space="0" w:color="auto"/>
                <w:left w:val="none" w:sz="0" w:space="0" w:color="auto"/>
                <w:bottom w:val="none" w:sz="0" w:space="0" w:color="auto"/>
                <w:right w:val="none" w:sz="0" w:space="0" w:color="auto"/>
              </w:divBdr>
            </w:div>
          </w:divsChild>
        </w:div>
        <w:div w:id="1508708245">
          <w:marLeft w:val="0"/>
          <w:marRight w:val="0"/>
          <w:marTop w:val="0"/>
          <w:marBottom w:val="0"/>
          <w:divBdr>
            <w:top w:val="none" w:sz="0" w:space="0" w:color="auto"/>
            <w:left w:val="none" w:sz="0" w:space="0" w:color="auto"/>
            <w:bottom w:val="none" w:sz="0" w:space="0" w:color="auto"/>
            <w:right w:val="none" w:sz="0" w:space="0" w:color="auto"/>
          </w:divBdr>
          <w:divsChild>
            <w:div w:id="15695303">
              <w:marLeft w:val="0"/>
              <w:marRight w:val="0"/>
              <w:marTop w:val="0"/>
              <w:marBottom w:val="0"/>
              <w:divBdr>
                <w:top w:val="none" w:sz="0" w:space="0" w:color="auto"/>
                <w:left w:val="none" w:sz="0" w:space="0" w:color="auto"/>
                <w:bottom w:val="none" w:sz="0" w:space="0" w:color="auto"/>
                <w:right w:val="none" w:sz="0" w:space="0" w:color="auto"/>
              </w:divBdr>
            </w:div>
          </w:divsChild>
        </w:div>
        <w:div w:id="1580364681">
          <w:marLeft w:val="0"/>
          <w:marRight w:val="0"/>
          <w:marTop w:val="0"/>
          <w:marBottom w:val="0"/>
          <w:divBdr>
            <w:top w:val="none" w:sz="0" w:space="0" w:color="auto"/>
            <w:left w:val="none" w:sz="0" w:space="0" w:color="auto"/>
            <w:bottom w:val="none" w:sz="0" w:space="0" w:color="auto"/>
            <w:right w:val="none" w:sz="0" w:space="0" w:color="auto"/>
          </w:divBdr>
          <w:divsChild>
            <w:div w:id="212599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175867">
      <w:bodyDiv w:val="1"/>
      <w:marLeft w:val="0"/>
      <w:marRight w:val="0"/>
      <w:marTop w:val="0"/>
      <w:marBottom w:val="0"/>
      <w:divBdr>
        <w:top w:val="none" w:sz="0" w:space="0" w:color="auto"/>
        <w:left w:val="none" w:sz="0" w:space="0" w:color="auto"/>
        <w:bottom w:val="none" w:sz="0" w:space="0" w:color="auto"/>
        <w:right w:val="none" w:sz="0" w:space="0" w:color="auto"/>
      </w:divBdr>
      <w:divsChild>
        <w:div w:id="387189426">
          <w:marLeft w:val="0"/>
          <w:marRight w:val="0"/>
          <w:marTop w:val="0"/>
          <w:marBottom w:val="0"/>
          <w:divBdr>
            <w:top w:val="none" w:sz="0" w:space="0" w:color="auto"/>
            <w:left w:val="none" w:sz="0" w:space="0" w:color="auto"/>
            <w:bottom w:val="none" w:sz="0" w:space="0" w:color="auto"/>
            <w:right w:val="none" w:sz="0" w:space="0" w:color="auto"/>
          </w:divBdr>
          <w:divsChild>
            <w:div w:id="451677082">
              <w:marLeft w:val="0"/>
              <w:marRight w:val="0"/>
              <w:marTop w:val="0"/>
              <w:marBottom w:val="0"/>
              <w:divBdr>
                <w:top w:val="none" w:sz="0" w:space="0" w:color="auto"/>
                <w:left w:val="none" w:sz="0" w:space="0" w:color="auto"/>
                <w:bottom w:val="none" w:sz="0" w:space="0" w:color="auto"/>
                <w:right w:val="none" w:sz="0" w:space="0" w:color="auto"/>
              </w:divBdr>
            </w:div>
          </w:divsChild>
        </w:div>
        <w:div w:id="1783302065">
          <w:marLeft w:val="0"/>
          <w:marRight w:val="0"/>
          <w:marTop w:val="0"/>
          <w:marBottom w:val="0"/>
          <w:divBdr>
            <w:top w:val="none" w:sz="0" w:space="0" w:color="auto"/>
            <w:left w:val="none" w:sz="0" w:space="0" w:color="auto"/>
            <w:bottom w:val="none" w:sz="0" w:space="0" w:color="auto"/>
            <w:right w:val="none" w:sz="0" w:space="0" w:color="auto"/>
          </w:divBdr>
          <w:divsChild>
            <w:div w:id="395128681">
              <w:marLeft w:val="0"/>
              <w:marRight w:val="0"/>
              <w:marTop w:val="0"/>
              <w:marBottom w:val="0"/>
              <w:divBdr>
                <w:top w:val="none" w:sz="0" w:space="0" w:color="auto"/>
                <w:left w:val="none" w:sz="0" w:space="0" w:color="auto"/>
                <w:bottom w:val="none" w:sz="0" w:space="0" w:color="auto"/>
                <w:right w:val="none" w:sz="0" w:space="0" w:color="auto"/>
              </w:divBdr>
            </w:div>
          </w:divsChild>
        </w:div>
        <w:div w:id="2068457459">
          <w:marLeft w:val="0"/>
          <w:marRight w:val="0"/>
          <w:marTop w:val="0"/>
          <w:marBottom w:val="0"/>
          <w:divBdr>
            <w:top w:val="none" w:sz="0" w:space="0" w:color="auto"/>
            <w:left w:val="none" w:sz="0" w:space="0" w:color="auto"/>
            <w:bottom w:val="none" w:sz="0" w:space="0" w:color="auto"/>
            <w:right w:val="none" w:sz="0" w:space="0" w:color="auto"/>
          </w:divBdr>
          <w:divsChild>
            <w:div w:id="157439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650795542">
      <w:bodyDiv w:val="1"/>
      <w:marLeft w:val="0"/>
      <w:marRight w:val="0"/>
      <w:marTop w:val="0"/>
      <w:marBottom w:val="0"/>
      <w:divBdr>
        <w:top w:val="none" w:sz="0" w:space="0" w:color="auto"/>
        <w:left w:val="none" w:sz="0" w:space="0" w:color="auto"/>
        <w:bottom w:val="none" w:sz="0" w:space="0" w:color="auto"/>
        <w:right w:val="none" w:sz="0" w:space="0" w:color="auto"/>
      </w:divBdr>
      <w:divsChild>
        <w:div w:id="170070908">
          <w:marLeft w:val="0"/>
          <w:marRight w:val="0"/>
          <w:marTop w:val="0"/>
          <w:marBottom w:val="0"/>
          <w:divBdr>
            <w:top w:val="none" w:sz="0" w:space="0" w:color="auto"/>
            <w:left w:val="none" w:sz="0" w:space="0" w:color="auto"/>
            <w:bottom w:val="none" w:sz="0" w:space="0" w:color="auto"/>
            <w:right w:val="none" w:sz="0" w:space="0" w:color="auto"/>
          </w:divBdr>
        </w:div>
        <w:div w:id="388724165">
          <w:marLeft w:val="0"/>
          <w:marRight w:val="0"/>
          <w:marTop w:val="0"/>
          <w:marBottom w:val="0"/>
          <w:divBdr>
            <w:top w:val="none" w:sz="0" w:space="0" w:color="auto"/>
            <w:left w:val="none" w:sz="0" w:space="0" w:color="auto"/>
            <w:bottom w:val="none" w:sz="0" w:space="0" w:color="auto"/>
            <w:right w:val="none" w:sz="0" w:space="0" w:color="auto"/>
          </w:divBdr>
        </w:div>
        <w:div w:id="997729772">
          <w:marLeft w:val="0"/>
          <w:marRight w:val="0"/>
          <w:marTop w:val="0"/>
          <w:marBottom w:val="0"/>
          <w:divBdr>
            <w:top w:val="none" w:sz="0" w:space="0" w:color="auto"/>
            <w:left w:val="none" w:sz="0" w:space="0" w:color="auto"/>
            <w:bottom w:val="none" w:sz="0" w:space="0" w:color="auto"/>
            <w:right w:val="none" w:sz="0" w:space="0" w:color="auto"/>
          </w:divBdr>
        </w:div>
      </w:divsChild>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930620200">
      <w:bodyDiv w:val="1"/>
      <w:marLeft w:val="0"/>
      <w:marRight w:val="0"/>
      <w:marTop w:val="0"/>
      <w:marBottom w:val="0"/>
      <w:divBdr>
        <w:top w:val="none" w:sz="0" w:space="0" w:color="auto"/>
        <w:left w:val="none" w:sz="0" w:space="0" w:color="auto"/>
        <w:bottom w:val="none" w:sz="0" w:space="0" w:color="auto"/>
        <w:right w:val="none" w:sz="0" w:space="0" w:color="auto"/>
      </w:divBdr>
      <w:divsChild>
        <w:div w:id="336343982">
          <w:marLeft w:val="0"/>
          <w:marRight w:val="0"/>
          <w:marTop w:val="0"/>
          <w:marBottom w:val="0"/>
          <w:divBdr>
            <w:top w:val="none" w:sz="0" w:space="0" w:color="auto"/>
            <w:left w:val="none" w:sz="0" w:space="0" w:color="auto"/>
            <w:bottom w:val="none" w:sz="0" w:space="0" w:color="auto"/>
            <w:right w:val="none" w:sz="0" w:space="0" w:color="auto"/>
          </w:divBdr>
          <w:divsChild>
            <w:div w:id="148982075">
              <w:marLeft w:val="0"/>
              <w:marRight w:val="0"/>
              <w:marTop w:val="0"/>
              <w:marBottom w:val="0"/>
              <w:divBdr>
                <w:top w:val="none" w:sz="0" w:space="0" w:color="auto"/>
                <w:left w:val="none" w:sz="0" w:space="0" w:color="auto"/>
                <w:bottom w:val="none" w:sz="0" w:space="0" w:color="auto"/>
                <w:right w:val="none" w:sz="0" w:space="0" w:color="auto"/>
              </w:divBdr>
            </w:div>
            <w:div w:id="897939568">
              <w:marLeft w:val="0"/>
              <w:marRight w:val="0"/>
              <w:marTop w:val="0"/>
              <w:marBottom w:val="0"/>
              <w:divBdr>
                <w:top w:val="none" w:sz="0" w:space="0" w:color="auto"/>
                <w:left w:val="none" w:sz="0" w:space="0" w:color="auto"/>
                <w:bottom w:val="none" w:sz="0" w:space="0" w:color="auto"/>
                <w:right w:val="none" w:sz="0" w:space="0" w:color="auto"/>
              </w:divBdr>
            </w:div>
            <w:div w:id="1034429586">
              <w:marLeft w:val="0"/>
              <w:marRight w:val="0"/>
              <w:marTop w:val="0"/>
              <w:marBottom w:val="0"/>
              <w:divBdr>
                <w:top w:val="none" w:sz="0" w:space="0" w:color="auto"/>
                <w:left w:val="none" w:sz="0" w:space="0" w:color="auto"/>
                <w:bottom w:val="none" w:sz="0" w:space="0" w:color="auto"/>
                <w:right w:val="none" w:sz="0" w:space="0" w:color="auto"/>
              </w:divBdr>
            </w:div>
            <w:div w:id="1218934248">
              <w:marLeft w:val="0"/>
              <w:marRight w:val="0"/>
              <w:marTop w:val="0"/>
              <w:marBottom w:val="0"/>
              <w:divBdr>
                <w:top w:val="none" w:sz="0" w:space="0" w:color="auto"/>
                <w:left w:val="none" w:sz="0" w:space="0" w:color="auto"/>
                <w:bottom w:val="none" w:sz="0" w:space="0" w:color="auto"/>
                <w:right w:val="none" w:sz="0" w:space="0" w:color="auto"/>
              </w:divBdr>
            </w:div>
          </w:divsChild>
        </w:div>
        <w:div w:id="428309205">
          <w:marLeft w:val="0"/>
          <w:marRight w:val="0"/>
          <w:marTop w:val="0"/>
          <w:marBottom w:val="0"/>
          <w:divBdr>
            <w:top w:val="none" w:sz="0" w:space="0" w:color="auto"/>
            <w:left w:val="none" w:sz="0" w:space="0" w:color="auto"/>
            <w:bottom w:val="none" w:sz="0" w:space="0" w:color="auto"/>
            <w:right w:val="none" w:sz="0" w:space="0" w:color="auto"/>
          </w:divBdr>
          <w:divsChild>
            <w:div w:id="252201698">
              <w:marLeft w:val="0"/>
              <w:marRight w:val="0"/>
              <w:marTop w:val="0"/>
              <w:marBottom w:val="0"/>
              <w:divBdr>
                <w:top w:val="none" w:sz="0" w:space="0" w:color="auto"/>
                <w:left w:val="none" w:sz="0" w:space="0" w:color="auto"/>
                <w:bottom w:val="none" w:sz="0" w:space="0" w:color="auto"/>
                <w:right w:val="none" w:sz="0" w:space="0" w:color="auto"/>
              </w:divBdr>
            </w:div>
            <w:div w:id="306512588">
              <w:marLeft w:val="0"/>
              <w:marRight w:val="0"/>
              <w:marTop w:val="0"/>
              <w:marBottom w:val="0"/>
              <w:divBdr>
                <w:top w:val="none" w:sz="0" w:space="0" w:color="auto"/>
                <w:left w:val="none" w:sz="0" w:space="0" w:color="auto"/>
                <w:bottom w:val="none" w:sz="0" w:space="0" w:color="auto"/>
                <w:right w:val="none" w:sz="0" w:space="0" w:color="auto"/>
              </w:divBdr>
            </w:div>
            <w:div w:id="365914427">
              <w:marLeft w:val="0"/>
              <w:marRight w:val="0"/>
              <w:marTop w:val="0"/>
              <w:marBottom w:val="0"/>
              <w:divBdr>
                <w:top w:val="none" w:sz="0" w:space="0" w:color="auto"/>
                <w:left w:val="none" w:sz="0" w:space="0" w:color="auto"/>
                <w:bottom w:val="none" w:sz="0" w:space="0" w:color="auto"/>
                <w:right w:val="none" w:sz="0" w:space="0" w:color="auto"/>
              </w:divBdr>
            </w:div>
            <w:div w:id="366030559">
              <w:marLeft w:val="0"/>
              <w:marRight w:val="0"/>
              <w:marTop w:val="0"/>
              <w:marBottom w:val="0"/>
              <w:divBdr>
                <w:top w:val="none" w:sz="0" w:space="0" w:color="auto"/>
                <w:left w:val="none" w:sz="0" w:space="0" w:color="auto"/>
                <w:bottom w:val="none" w:sz="0" w:space="0" w:color="auto"/>
                <w:right w:val="none" w:sz="0" w:space="0" w:color="auto"/>
              </w:divBdr>
            </w:div>
            <w:div w:id="545333610">
              <w:marLeft w:val="0"/>
              <w:marRight w:val="0"/>
              <w:marTop w:val="0"/>
              <w:marBottom w:val="0"/>
              <w:divBdr>
                <w:top w:val="none" w:sz="0" w:space="0" w:color="auto"/>
                <w:left w:val="none" w:sz="0" w:space="0" w:color="auto"/>
                <w:bottom w:val="none" w:sz="0" w:space="0" w:color="auto"/>
                <w:right w:val="none" w:sz="0" w:space="0" w:color="auto"/>
              </w:divBdr>
            </w:div>
            <w:div w:id="648289940">
              <w:marLeft w:val="0"/>
              <w:marRight w:val="0"/>
              <w:marTop w:val="0"/>
              <w:marBottom w:val="0"/>
              <w:divBdr>
                <w:top w:val="none" w:sz="0" w:space="0" w:color="auto"/>
                <w:left w:val="none" w:sz="0" w:space="0" w:color="auto"/>
                <w:bottom w:val="none" w:sz="0" w:space="0" w:color="auto"/>
                <w:right w:val="none" w:sz="0" w:space="0" w:color="auto"/>
              </w:divBdr>
            </w:div>
            <w:div w:id="735471625">
              <w:marLeft w:val="0"/>
              <w:marRight w:val="0"/>
              <w:marTop w:val="0"/>
              <w:marBottom w:val="0"/>
              <w:divBdr>
                <w:top w:val="none" w:sz="0" w:space="0" w:color="auto"/>
                <w:left w:val="none" w:sz="0" w:space="0" w:color="auto"/>
                <w:bottom w:val="none" w:sz="0" w:space="0" w:color="auto"/>
                <w:right w:val="none" w:sz="0" w:space="0" w:color="auto"/>
              </w:divBdr>
            </w:div>
            <w:div w:id="950866101">
              <w:marLeft w:val="0"/>
              <w:marRight w:val="0"/>
              <w:marTop w:val="0"/>
              <w:marBottom w:val="0"/>
              <w:divBdr>
                <w:top w:val="none" w:sz="0" w:space="0" w:color="auto"/>
                <w:left w:val="none" w:sz="0" w:space="0" w:color="auto"/>
                <w:bottom w:val="none" w:sz="0" w:space="0" w:color="auto"/>
                <w:right w:val="none" w:sz="0" w:space="0" w:color="auto"/>
              </w:divBdr>
            </w:div>
            <w:div w:id="1101224129">
              <w:marLeft w:val="0"/>
              <w:marRight w:val="0"/>
              <w:marTop w:val="0"/>
              <w:marBottom w:val="0"/>
              <w:divBdr>
                <w:top w:val="none" w:sz="0" w:space="0" w:color="auto"/>
                <w:left w:val="none" w:sz="0" w:space="0" w:color="auto"/>
                <w:bottom w:val="none" w:sz="0" w:space="0" w:color="auto"/>
                <w:right w:val="none" w:sz="0" w:space="0" w:color="auto"/>
              </w:divBdr>
            </w:div>
            <w:div w:id="1272931803">
              <w:marLeft w:val="0"/>
              <w:marRight w:val="0"/>
              <w:marTop w:val="0"/>
              <w:marBottom w:val="0"/>
              <w:divBdr>
                <w:top w:val="none" w:sz="0" w:space="0" w:color="auto"/>
                <w:left w:val="none" w:sz="0" w:space="0" w:color="auto"/>
                <w:bottom w:val="none" w:sz="0" w:space="0" w:color="auto"/>
                <w:right w:val="none" w:sz="0" w:space="0" w:color="auto"/>
              </w:divBdr>
            </w:div>
            <w:div w:id="1466850531">
              <w:marLeft w:val="0"/>
              <w:marRight w:val="0"/>
              <w:marTop w:val="0"/>
              <w:marBottom w:val="0"/>
              <w:divBdr>
                <w:top w:val="none" w:sz="0" w:space="0" w:color="auto"/>
                <w:left w:val="none" w:sz="0" w:space="0" w:color="auto"/>
                <w:bottom w:val="none" w:sz="0" w:space="0" w:color="auto"/>
                <w:right w:val="none" w:sz="0" w:space="0" w:color="auto"/>
              </w:divBdr>
            </w:div>
            <w:div w:id="1495757609">
              <w:marLeft w:val="0"/>
              <w:marRight w:val="0"/>
              <w:marTop w:val="0"/>
              <w:marBottom w:val="0"/>
              <w:divBdr>
                <w:top w:val="none" w:sz="0" w:space="0" w:color="auto"/>
                <w:left w:val="none" w:sz="0" w:space="0" w:color="auto"/>
                <w:bottom w:val="none" w:sz="0" w:space="0" w:color="auto"/>
                <w:right w:val="none" w:sz="0" w:space="0" w:color="auto"/>
              </w:divBdr>
            </w:div>
            <w:div w:id="1841266571">
              <w:marLeft w:val="0"/>
              <w:marRight w:val="0"/>
              <w:marTop w:val="0"/>
              <w:marBottom w:val="0"/>
              <w:divBdr>
                <w:top w:val="none" w:sz="0" w:space="0" w:color="auto"/>
                <w:left w:val="none" w:sz="0" w:space="0" w:color="auto"/>
                <w:bottom w:val="none" w:sz="0" w:space="0" w:color="auto"/>
                <w:right w:val="none" w:sz="0" w:space="0" w:color="auto"/>
              </w:divBdr>
            </w:div>
            <w:div w:id="2008970680">
              <w:marLeft w:val="0"/>
              <w:marRight w:val="0"/>
              <w:marTop w:val="0"/>
              <w:marBottom w:val="0"/>
              <w:divBdr>
                <w:top w:val="none" w:sz="0" w:space="0" w:color="auto"/>
                <w:left w:val="none" w:sz="0" w:space="0" w:color="auto"/>
                <w:bottom w:val="none" w:sz="0" w:space="0" w:color="auto"/>
                <w:right w:val="none" w:sz="0" w:space="0" w:color="auto"/>
              </w:divBdr>
            </w:div>
            <w:div w:id="2014915932">
              <w:marLeft w:val="0"/>
              <w:marRight w:val="0"/>
              <w:marTop w:val="0"/>
              <w:marBottom w:val="0"/>
              <w:divBdr>
                <w:top w:val="none" w:sz="0" w:space="0" w:color="auto"/>
                <w:left w:val="none" w:sz="0" w:space="0" w:color="auto"/>
                <w:bottom w:val="none" w:sz="0" w:space="0" w:color="auto"/>
                <w:right w:val="none" w:sz="0" w:space="0" w:color="auto"/>
              </w:divBdr>
            </w:div>
            <w:div w:id="2061973338">
              <w:marLeft w:val="0"/>
              <w:marRight w:val="0"/>
              <w:marTop w:val="0"/>
              <w:marBottom w:val="0"/>
              <w:divBdr>
                <w:top w:val="none" w:sz="0" w:space="0" w:color="auto"/>
                <w:left w:val="none" w:sz="0" w:space="0" w:color="auto"/>
                <w:bottom w:val="none" w:sz="0" w:space="0" w:color="auto"/>
                <w:right w:val="none" w:sz="0" w:space="0" w:color="auto"/>
              </w:divBdr>
            </w:div>
            <w:div w:id="210360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284309447">
      <w:bodyDiv w:val="1"/>
      <w:marLeft w:val="0"/>
      <w:marRight w:val="0"/>
      <w:marTop w:val="0"/>
      <w:marBottom w:val="0"/>
      <w:divBdr>
        <w:top w:val="none" w:sz="0" w:space="0" w:color="auto"/>
        <w:left w:val="none" w:sz="0" w:space="0" w:color="auto"/>
        <w:bottom w:val="none" w:sz="0" w:space="0" w:color="auto"/>
        <w:right w:val="none" w:sz="0" w:space="0" w:color="auto"/>
      </w:divBdr>
      <w:divsChild>
        <w:div w:id="109055536">
          <w:marLeft w:val="0"/>
          <w:marRight w:val="0"/>
          <w:marTop w:val="0"/>
          <w:marBottom w:val="0"/>
          <w:divBdr>
            <w:top w:val="none" w:sz="0" w:space="0" w:color="auto"/>
            <w:left w:val="none" w:sz="0" w:space="0" w:color="auto"/>
            <w:bottom w:val="none" w:sz="0" w:space="0" w:color="auto"/>
            <w:right w:val="none" w:sz="0" w:space="0" w:color="auto"/>
          </w:divBdr>
        </w:div>
        <w:div w:id="244802420">
          <w:marLeft w:val="0"/>
          <w:marRight w:val="0"/>
          <w:marTop w:val="0"/>
          <w:marBottom w:val="0"/>
          <w:divBdr>
            <w:top w:val="none" w:sz="0" w:space="0" w:color="auto"/>
            <w:left w:val="none" w:sz="0" w:space="0" w:color="auto"/>
            <w:bottom w:val="none" w:sz="0" w:space="0" w:color="auto"/>
            <w:right w:val="none" w:sz="0" w:space="0" w:color="auto"/>
          </w:divBdr>
        </w:div>
        <w:div w:id="291904263">
          <w:marLeft w:val="0"/>
          <w:marRight w:val="0"/>
          <w:marTop w:val="0"/>
          <w:marBottom w:val="0"/>
          <w:divBdr>
            <w:top w:val="none" w:sz="0" w:space="0" w:color="auto"/>
            <w:left w:val="none" w:sz="0" w:space="0" w:color="auto"/>
            <w:bottom w:val="none" w:sz="0" w:space="0" w:color="auto"/>
            <w:right w:val="none" w:sz="0" w:space="0" w:color="auto"/>
          </w:divBdr>
        </w:div>
        <w:div w:id="1234895605">
          <w:marLeft w:val="0"/>
          <w:marRight w:val="0"/>
          <w:marTop w:val="0"/>
          <w:marBottom w:val="0"/>
          <w:divBdr>
            <w:top w:val="none" w:sz="0" w:space="0" w:color="auto"/>
            <w:left w:val="none" w:sz="0" w:space="0" w:color="auto"/>
            <w:bottom w:val="none" w:sz="0" w:space="0" w:color="auto"/>
            <w:right w:val="none" w:sz="0" w:space="0" w:color="auto"/>
          </w:divBdr>
        </w:div>
        <w:div w:id="1367608870">
          <w:marLeft w:val="0"/>
          <w:marRight w:val="0"/>
          <w:marTop w:val="0"/>
          <w:marBottom w:val="0"/>
          <w:divBdr>
            <w:top w:val="none" w:sz="0" w:space="0" w:color="auto"/>
            <w:left w:val="none" w:sz="0" w:space="0" w:color="auto"/>
            <w:bottom w:val="none" w:sz="0" w:space="0" w:color="auto"/>
            <w:right w:val="none" w:sz="0" w:space="0" w:color="auto"/>
          </w:divBdr>
        </w:div>
        <w:div w:id="1420565918">
          <w:marLeft w:val="0"/>
          <w:marRight w:val="0"/>
          <w:marTop w:val="0"/>
          <w:marBottom w:val="0"/>
          <w:divBdr>
            <w:top w:val="none" w:sz="0" w:space="0" w:color="auto"/>
            <w:left w:val="none" w:sz="0" w:space="0" w:color="auto"/>
            <w:bottom w:val="none" w:sz="0" w:space="0" w:color="auto"/>
            <w:right w:val="none" w:sz="0" w:space="0" w:color="auto"/>
          </w:divBdr>
        </w:div>
        <w:div w:id="1481534898">
          <w:marLeft w:val="0"/>
          <w:marRight w:val="0"/>
          <w:marTop w:val="0"/>
          <w:marBottom w:val="0"/>
          <w:divBdr>
            <w:top w:val="none" w:sz="0" w:space="0" w:color="auto"/>
            <w:left w:val="none" w:sz="0" w:space="0" w:color="auto"/>
            <w:bottom w:val="none" w:sz="0" w:space="0" w:color="auto"/>
            <w:right w:val="none" w:sz="0" w:space="0" w:color="auto"/>
          </w:divBdr>
        </w:div>
        <w:div w:id="1888957189">
          <w:marLeft w:val="0"/>
          <w:marRight w:val="0"/>
          <w:marTop w:val="0"/>
          <w:marBottom w:val="0"/>
          <w:divBdr>
            <w:top w:val="none" w:sz="0" w:space="0" w:color="auto"/>
            <w:left w:val="none" w:sz="0" w:space="0" w:color="auto"/>
            <w:bottom w:val="none" w:sz="0" w:space="0" w:color="auto"/>
            <w:right w:val="none" w:sz="0" w:space="0" w:color="auto"/>
          </w:divBdr>
        </w:div>
        <w:div w:id="2006669769">
          <w:marLeft w:val="0"/>
          <w:marRight w:val="0"/>
          <w:marTop w:val="0"/>
          <w:marBottom w:val="0"/>
          <w:divBdr>
            <w:top w:val="none" w:sz="0" w:space="0" w:color="auto"/>
            <w:left w:val="none" w:sz="0" w:space="0" w:color="auto"/>
            <w:bottom w:val="none" w:sz="0" w:space="0" w:color="auto"/>
            <w:right w:val="none" w:sz="0" w:space="0" w:color="auto"/>
          </w:divBdr>
        </w:div>
        <w:div w:id="2023244663">
          <w:marLeft w:val="0"/>
          <w:marRight w:val="0"/>
          <w:marTop w:val="0"/>
          <w:marBottom w:val="0"/>
          <w:divBdr>
            <w:top w:val="none" w:sz="0" w:space="0" w:color="auto"/>
            <w:left w:val="none" w:sz="0" w:space="0" w:color="auto"/>
            <w:bottom w:val="none" w:sz="0" w:space="0" w:color="auto"/>
            <w:right w:val="none" w:sz="0" w:space="0" w:color="auto"/>
          </w:divBdr>
        </w:div>
        <w:div w:id="2072385234">
          <w:marLeft w:val="0"/>
          <w:marRight w:val="0"/>
          <w:marTop w:val="0"/>
          <w:marBottom w:val="0"/>
          <w:divBdr>
            <w:top w:val="none" w:sz="0" w:space="0" w:color="auto"/>
            <w:left w:val="none" w:sz="0" w:space="0" w:color="auto"/>
            <w:bottom w:val="none" w:sz="0" w:space="0" w:color="auto"/>
            <w:right w:val="none" w:sz="0" w:space="0" w:color="auto"/>
          </w:divBdr>
        </w:div>
      </w:divsChild>
    </w:div>
    <w:div w:id="1364015176">
      <w:bodyDiv w:val="1"/>
      <w:marLeft w:val="0"/>
      <w:marRight w:val="0"/>
      <w:marTop w:val="0"/>
      <w:marBottom w:val="0"/>
      <w:divBdr>
        <w:top w:val="none" w:sz="0" w:space="0" w:color="auto"/>
        <w:left w:val="none" w:sz="0" w:space="0" w:color="auto"/>
        <w:bottom w:val="none" w:sz="0" w:space="0" w:color="auto"/>
        <w:right w:val="none" w:sz="0" w:space="0" w:color="auto"/>
      </w:divBdr>
      <w:divsChild>
        <w:div w:id="370157646">
          <w:marLeft w:val="0"/>
          <w:marRight w:val="0"/>
          <w:marTop w:val="0"/>
          <w:marBottom w:val="0"/>
          <w:divBdr>
            <w:top w:val="none" w:sz="0" w:space="0" w:color="auto"/>
            <w:left w:val="none" w:sz="0" w:space="0" w:color="auto"/>
            <w:bottom w:val="none" w:sz="0" w:space="0" w:color="auto"/>
            <w:right w:val="none" w:sz="0" w:space="0" w:color="auto"/>
          </w:divBdr>
        </w:div>
        <w:div w:id="1714885304">
          <w:marLeft w:val="0"/>
          <w:marRight w:val="0"/>
          <w:marTop w:val="0"/>
          <w:marBottom w:val="0"/>
          <w:divBdr>
            <w:top w:val="none" w:sz="0" w:space="0" w:color="auto"/>
            <w:left w:val="none" w:sz="0" w:space="0" w:color="auto"/>
            <w:bottom w:val="none" w:sz="0" w:space="0" w:color="auto"/>
            <w:right w:val="none" w:sz="0" w:space="0" w:color="auto"/>
          </w:divBdr>
        </w:div>
        <w:div w:id="1812937608">
          <w:marLeft w:val="0"/>
          <w:marRight w:val="0"/>
          <w:marTop w:val="0"/>
          <w:marBottom w:val="0"/>
          <w:divBdr>
            <w:top w:val="none" w:sz="0" w:space="0" w:color="auto"/>
            <w:left w:val="none" w:sz="0" w:space="0" w:color="auto"/>
            <w:bottom w:val="none" w:sz="0" w:space="0" w:color="auto"/>
            <w:right w:val="none" w:sz="0" w:space="0" w:color="auto"/>
          </w:divBdr>
        </w:div>
      </w:divsChild>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529023366">
      <w:bodyDiv w:val="1"/>
      <w:marLeft w:val="0"/>
      <w:marRight w:val="0"/>
      <w:marTop w:val="0"/>
      <w:marBottom w:val="0"/>
      <w:divBdr>
        <w:top w:val="none" w:sz="0" w:space="0" w:color="auto"/>
        <w:left w:val="none" w:sz="0" w:space="0" w:color="auto"/>
        <w:bottom w:val="none" w:sz="0" w:space="0" w:color="auto"/>
        <w:right w:val="none" w:sz="0" w:space="0" w:color="auto"/>
      </w:divBdr>
      <w:divsChild>
        <w:div w:id="549457807">
          <w:marLeft w:val="0"/>
          <w:marRight w:val="0"/>
          <w:marTop w:val="0"/>
          <w:marBottom w:val="0"/>
          <w:divBdr>
            <w:top w:val="none" w:sz="0" w:space="0" w:color="auto"/>
            <w:left w:val="none" w:sz="0" w:space="0" w:color="auto"/>
            <w:bottom w:val="none" w:sz="0" w:space="0" w:color="auto"/>
            <w:right w:val="none" w:sz="0" w:space="0" w:color="auto"/>
          </w:divBdr>
        </w:div>
        <w:div w:id="1952399562">
          <w:marLeft w:val="0"/>
          <w:marRight w:val="0"/>
          <w:marTop w:val="0"/>
          <w:marBottom w:val="0"/>
          <w:divBdr>
            <w:top w:val="none" w:sz="0" w:space="0" w:color="auto"/>
            <w:left w:val="none" w:sz="0" w:space="0" w:color="auto"/>
            <w:bottom w:val="none" w:sz="0" w:space="0" w:color="auto"/>
            <w:right w:val="none" w:sz="0" w:space="0" w:color="auto"/>
          </w:divBdr>
        </w:div>
      </w:divsChild>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28943">
      <w:bodyDiv w:val="1"/>
      <w:marLeft w:val="0"/>
      <w:marRight w:val="0"/>
      <w:marTop w:val="0"/>
      <w:marBottom w:val="0"/>
      <w:divBdr>
        <w:top w:val="none" w:sz="0" w:space="0" w:color="auto"/>
        <w:left w:val="none" w:sz="0" w:space="0" w:color="auto"/>
        <w:bottom w:val="none" w:sz="0" w:space="0" w:color="auto"/>
        <w:right w:val="none" w:sz="0" w:space="0" w:color="auto"/>
      </w:divBdr>
      <w:divsChild>
        <w:div w:id="144008032">
          <w:marLeft w:val="0"/>
          <w:marRight w:val="0"/>
          <w:marTop w:val="0"/>
          <w:marBottom w:val="0"/>
          <w:divBdr>
            <w:top w:val="none" w:sz="0" w:space="0" w:color="auto"/>
            <w:left w:val="none" w:sz="0" w:space="0" w:color="auto"/>
            <w:bottom w:val="none" w:sz="0" w:space="0" w:color="auto"/>
            <w:right w:val="none" w:sz="0" w:space="0" w:color="auto"/>
          </w:divBdr>
          <w:divsChild>
            <w:div w:id="244076259">
              <w:marLeft w:val="0"/>
              <w:marRight w:val="0"/>
              <w:marTop w:val="0"/>
              <w:marBottom w:val="0"/>
              <w:divBdr>
                <w:top w:val="none" w:sz="0" w:space="0" w:color="auto"/>
                <w:left w:val="none" w:sz="0" w:space="0" w:color="auto"/>
                <w:bottom w:val="none" w:sz="0" w:space="0" w:color="auto"/>
                <w:right w:val="none" w:sz="0" w:space="0" w:color="auto"/>
              </w:divBdr>
            </w:div>
          </w:divsChild>
        </w:div>
        <w:div w:id="454754420">
          <w:marLeft w:val="0"/>
          <w:marRight w:val="0"/>
          <w:marTop w:val="0"/>
          <w:marBottom w:val="0"/>
          <w:divBdr>
            <w:top w:val="none" w:sz="0" w:space="0" w:color="auto"/>
            <w:left w:val="none" w:sz="0" w:space="0" w:color="auto"/>
            <w:bottom w:val="none" w:sz="0" w:space="0" w:color="auto"/>
            <w:right w:val="none" w:sz="0" w:space="0" w:color="auto"/>
          </w:divBdr>
          <w:divsChild>
            <w:div w:id="1754234089">
              <w:marLeft w:val="0"/>
              <w:marRight w:val="0"/>
              <w:marTop w:val="0"/>
              <w:marBottom w:val="0"/>
              <w:divBdr>
                <w:top w:val="none" w:sz="0" w:space="0" w:color="auto"/>
                <w:left w:val="none" w:sz="0" w:space="0" w:color="auto"/>
                <w:bottom w:val="none" w:sz="0" w:space="0" w:color="auto"/>
                <w:right w:val="none" w:sz="0" w:space="0" w:color="auto"/>
              </w:divBdr>
            </w:div>
          </w:divsChild>
        </w:div>
        <w:div w:id="972904398">
          <w:marLeft w:val="0"/>
          <w:marRight w:val="0"/>
          <w:marTop w:val="0"/>
          <w:marBottom w:val="0"/>
          <w:divBdr>
            <w:top w:val="none" w:sz="0" w:space="0" w:color="auto"/>
            <w:left w:val="none" w:sz="0" w:space="0" w:color="auto"/>
            <w:bottom w:val="none" w:sz="0" w:space="0" w:color="auto"/>
            <w:right w:val="none" w:sz="0" w:space="0" w:color="auto"/>
          </w:divBdr>
          <w:divsChild>
            <w:div w:id="1171142137">
              <w:marLeft w:val="0"/>
              <w:marRight w:val="0"/>
              <w:marTop w:val="0"/>
              <w:marBottom w:val="0"/>
              <w:divBdr>
                <w:top w:val="none" w:sz="0" w:space="0" w:color="auto"/>
                <w:left w:val="none" w:sz="0" w:space="0" w:color="auto"/>
                <w:bottom w:val="none" w:sz="0" w:space="0" w:color="auto"/>
                <w:right w:val="none" w:sz="0" w:space="0" w:color="auto"/>
              </w:divBdr>
            </w:div>
          </w:divsChild>
        </w:div>
        <w:div w:id="1905407854">
          <w:marLeft w:val="0"/>
          <w:marRight w:val="0"/>
          <w:marTop w:val="0"/>
          <w:marBottom w:val="0"/>
          <w:divBdr>
            <w:top w:val="none" w:sz="0" w:space="0" w:color="auto"/>
            <w:left w:val="none" w:sz="0" w:space="0" w:color="auto"/>
            <w:bottom w:val="none" w:sz="0" w:space="0" w:color="auto"/>
            <w:right w:val="none" w:sz="0" w:space="0" w:color="auto"/>
          </w:divBdr>
          <w:divsChild>
            <w:div w:id="305747904">
              <w:marLeft w:val="0"/>
              <w:marRight w:val="0"/>
              <w:marTop w:val="0"/>
              <w:marBottom w:val="0"/>
              <w:divBdr>
                <w:top w:val="none" w:sz="0" w:space="0" w:color="auto"/>
                <w:left w:val="none" w:sz="0" w:space="0" w:color="auto"/>
                <w:bottom w:val="none" w:sz="0" w:space="0" w:color="auto"/>
                <w:right w:val="none" w:sz="0" w:space="0" w:color="auto"/>
              </w:divBdr>
            </w:div>
          </w:divsChild>
        </w:div>
        <w:div w:id="2055618371">
          <w:marLeft w:val="0"/>
          <w:marRight w:val="0"/>
          <w:marTop w:val="0"/>
          <w:marBottom w:val="0"/>
          <w:divBdr>
            <w:top w:val="none" w:sz="0" w:space="0" w:color="auto"/>
            <w:left w:val="none" w:sz="0" w:space="0" w:color="auto"/>
            <w:bottom w:val="none" w:sz="0" w:space="0" w:color="auto"/>
            <w:right w:val="none" w:sz="0" w:space="0" w:color="auto"/>
          </w:divBdr>
          <w:divsChild>
            <w:div w:id="341006872">
              <w:marLeft w:val="0"/>
              <w:marRight w:val="0"/>
              <w:marTop w:val="0"/>
              <w:marBottom w:val="0"/>
              <w:divBdr>
                <w:top w:val="none" w:sz="0" w:space="0" w:color="auto"/>
                <w:left w:val="none" w:sz="0" w:space="0" w:color="auto"/>
                <w:bottom w:val="none" w:sz="0" w:space="0" w:color="auto"/>
                <w:right w:val="none" w:sz="0" w:space="0" w:color="auto"/>
              </w:divBdr>
            </w:div>
          </w:divsChild>
        </w:div>
        <w:div w:id="2084139956">
          <w:marLeft w:val="0"/>
          <w:marRight w:val="0"/>
          <w:marTop w:val="0"/>
          <w:marBottom w:val="0"/>
          <w:divBdr>
            <w:top w:val="none" w:sz="0" w:space="0" w:color="auto"/>
            <w:left w:val="none" w:sz="0" w:space="0" w:color="auto"/>
            <w:bottom w:val="none" w:sz="0" w:space="0" w:color="auto"/>
            <w:right w:val="none" w:sz="0" w:space="0" w:color="auto"/>
          </w:divBdr>
          <w:divsChild>
            <w:div w:id="28462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15038">
      <w:bodyDiv w:val="1"/>
      <w:marLeft w:val="0"/>
      <w:marRight w:val="0"/>
      <w:marTop w:val="0"/>
      <w:marBottom w:val="0"/>
      <w:divBdr>
        <w:top w:val="none" w:sz="0" w:space="0" w:color="auto"/>
        <w:left w:val="none" w:sz="0" w:space="0" w:color="auto"/>
        <w:bottom w:val="none" w:sz="0" w:space="0" w:color="auto"/>
        <w:right w:val="none" w:sz="0" w:space="0" w:color="auto"/>
      </w:divBdr>
      <w:divsChild>
        <w:div w:id="1848060153">
          <w:marLeft w:val="0"/>
          <w:marRight w:val="0"/>
          <w:marTop w:val="0"/>
          <w:marBottom w:val="0"/>
          <w:divBdr>
            <w:top w:val="none" w:sz="0" w:space="0" w:color="auto"/>
            <w:left w:val="none" w:sz="0" w:space="0" w:color="auto"/>
            <w:bottom w:val="none" w:sz="0" w:space="0" w:color="auto"/>
            <w:right w:val="none" w:sz="0" w:space="0" w:color="auto"/>
          </w:divBdr>
        </w:div>
        <w:div w:id="2087603902">
          <w:marLeft w:val="0"/>
          <w:marRight w:val="0"/>
          <w:marTop w:val="0"/>
          <w:marBottom w:val="0"/>
          <w:divBdr>
            <w:top w:val="none" w:sz="0" w:space="0" w:color="auto"/>
            <w:left w:val="none" w:sz="0" w:space="0" w:color="auto"/>
            <w:bottom w:val="none" w:sz="0" w:space="0" w:color="auto"/>
            <w:right w:val="none" w:sz="0" w:space="0" w:color="auto"/>
          </w:divBdr>
        </w:div>
      </w:divsChild>
    </w:div>
    <w:div w:id="1977836265">
      <w:bodyDiv w:val="1"/>
      <w:marLeft w:val="0"/>
      <w:marRight w:val="0"/>
      <w:marTop w:val="0"/>
      <w:marBottom w:val="0"/>
      <w:divBdr>
        <w:top w:val="none" w:sz="0" w:space="0" w:color="auto"/>
        <w:left w:val="none" w:sz="0" w:space="0" w:color="auto"/>
        <w:bottom w:val="none" w:sz="0" w:space="0" w:color="auto"/>
        <w:right w:val="none" w:sz="0" w:space="0" w:color="auto"/>
      </w:divBdr>
      <w:divsChild>
        <w:div w:id="817263036">
          <w:marLeft w:val="0"/>
          <w:marRight w:val="0"/>
          <w:marTop w:val="0"/>
          <w:marBottom w:val="0"/>
          <w:divBdr>
            <w:top w:val="none" w:sz="0" w:space="0" w:color="auto"/>
            <w:left w:val="none" w:sz="0" w:space="0" w:color="auto"/>
            <w:bottom w:val="none" w:sz="0" w:space="0" w:color="auto"/>
            <w:right w:val="none" w:sz="0" w:space="0" w:color="auto"/>
          </w:divBdr>
        </w:div>
        <w:div w:id="962348492">
          <w:marLeft w:val="0"/>
          <w:marRight w:val="0"/>
          <w:marTop w:val="0"/>
          <w:marBottom w:val="0"/>
          <w:divBdr>
            <w:top w:val="none" w:sz="0" w:space="0" w:color="auto"/>
            <w:left w:val="none" w:sz="0" w:space="0" w:color="auto"/>
            <w:bottom w:val="none" w:sz="0" w:space="0" w:color="auto"/>
            <w:right w:val="none" w:sz="0" w:space="0" w:color="auto"/>
          </w:divBdr>
        </w:div>
      </w:divsChild>
    </w:div>
    <w:div w:id="2037731887">
      <w:bodyDiv w:val="1"/>
      <w:marLeft w:val="0"/>
      <w:marRight w:val="0"/>
      <w:marTop w:val="0"/>
      <w:marBottom w:val="0"/>
      <w:divBdr>
        <w:top w:val="none" w:sz="0" w:space="0" w:color="auto"/>
        <w:left w:val="none" w:sz="0" w:space="0" w:color="auto"/>
        <w:bottom w:val="none" w:sz="0" w:space="0" w:color="auto"/>
        <w:right w:val="none" w:sz="0" w:space="0" w:color="auto"/>
      </w:divBdr>
      <w:divsChild>
        <w:div w:id="310407726">
          <w:marLeft w:val="0"/>
          <w:marRight w:val="0"/>
          <w:marTop w:val="0"/>
          <w:marBottom w:val="0"/>
          <w:divBdr>
            <w:top w:val="none" w:sz="0" w:space="0" w:color="auto"/>
            <w:left w:val="none" w:sz="0" w:space="0" w:color="auto"/>
            <w:bottom w:val="none" w:sz="0" w:space="0" w:color="auto"/>
            <w:right w:val="none" w:sz="0" w:space="0" w:color="auto"/>
          </w:divBdr>
          <w:divsChild>
            <w:div w:id="785855484">
              <w:marLeft w:val="0"/>
              <w:marRight w:val="0"/>
              <w:marTop w:val="0"/>
              <w:marBottom w:val="0"/>
              <w:divBdr>
                <w:top w:val="none" w:sz="0" w:space="0" w:color="auto"/>
                <w:left w:val="none" w:sz="0" w:space="0" w:color="auto"/>
                <w:bottom w:val="none" w:sz="0" w:space="0" w:color="auto"/>
                <w:right w:val="none" w:sz="0" w:space="0" w:color="auto"/>
              </w:divBdr>
            </w:div>
            <w:div w:id="1379822605">
              <w:marLeft w:val="0"/>
              <w:marRight w:val="0"/>
              <w:marTop w:val="0"/>
              <w:marBottom w:val="0"/>
              <w:divBdr>
                <w:top w:val="none" w:sz="0" w:space="0" w:color="auto"/>
                <w:left w:val="none" w:sz="0" w:space="0" w:color="auto"/>
                <w:bottom w:val="none" w:sz="0" w:space="0" w:color="auto"/>
                <w:right w:val="none" w:sz="0" w:space="0" w:color="auto"/>
              </w:divBdr>
            </w:div>
            <w:div w:id="1877423263">
              <w:marLeft w:val="0"/>
              <w:marRight w:val="0"/>
              <w:marTop w:val="0"/>
              <w:marBottom w:val="0"/>
              <w:divBdr>
                <w:top w:val="none" w:sz="0" w:space="0" w:color="auto"/>
                <w:left w:val="none" w:sz="0" w:space="0" w:color="auto"/>
                <w:bottom w:val="none" w:sz="0" w:space="0" w:color="auto"/>
                <w:right w:val="none" w:sz="0" w:space="0" w:color="auto"/>
              </w:divBdr>
            </w:div>
            <w:div w:id="2014525564">
              <w:marLeft w:val="0"/>
              <w:marRight w:val="0"/>
              <w:marTop w:val="0"/>
              <w:marBottom w:val="0"/>
              <w:divBdr>
                <w:top w:val="none" w:sz="0" w:space="0" w:color="auto"/>
                <w:left w:val="none" w:sz="0" w:space="0" w:color="auto"/>
                <w:bottom w:val="none" w:sz="0" w:space="0" w:color="auto"/>
                <w:right w:val="none" w:sz="0" w:space="0" w:color="auto"/>
              </w:divBdr>
            </w:div>
          </w:divsChild>
        </w:div>
        <w:div w:id="1294094991">
          <w:marLeft w:val="0"/>
          <w:marRight w:val="0"/>
          <w:marTop w:val="0"/>
          <w:marBottom w:val="0"/>
          <w:divBdr>
            <w:top w:val="none" w:sz="0" w:space="0" w:color="auto"/>
            <w:left w:val="none" w:sz="0" w:space="0" w:color="auto"/>
            <w:bottom w:val="none" w:sz="0" w:space="0" w:color="auto"/>
            <w:right w:val="none" w:sz="0" w:space="0" w:color="auto"/>
          </w:divBdr>
          <w:divsChild>
            <w:div w:id="304893814">
              <w:marLeft w:val="0"/>
              <w:marRight w:val="0"/>
              <w:marTop w:val="0"/>
              <w:marBottom w:val="0"/>
              <w:divBdr>
                <w:top w:val="none" w:sz="0" w:space="0" w:color="auto"/>
                <w:left w:val="none" w:sz="0" w:space="0" w:color="auto"/>
                <w:bottom w:val="none" w:sz="0" w:space="0" w:color="auto"/>
                <w:right w:val="none" w:sz="0" w:space="0" w:color="auto"/>
              </w:divBdr>
            </w:div>
            <w:div w:id="311299419">
              <w:marLeft w:val="0"/>
              <w:marRight w:val="0"/>
              <w:marTop w:val="0"/>
              <w:marBottom w:val="0"/>
              <w:divBdr>
                <w:top w:val="none" w:sz="0" w:space="0" w:color="auto"/>
                <w:left w:val="none" w:sz="0" w:space="0" w:color="auto"/>
                <w:bottom w:val="none" w:sz="0" w:space="0" w:color="auto"/>
                <w:right w:val="none" w:sz="0" w:space="0" w:color="auto"/>
              </w:divBdr>
            </w:div>
            <w:div w:id="446775802">
              <w:marLeft w:val="0"/>
              <w:marRight w:val="0"/>
              <w:marTop w:val="0"/>
              <w:marBottom w:val="0"/>
              <w:divBdr>
                <w:top w:val="none" w:sz="0" w:space="0" w:color="auto"/>
                <w:left w:val="none" w:sz="0" w:space="0" w:color="auto"/>
                <w:bottom w:val="none" w:sz="0" w:space="0" w:color="auto"/>
                <w:right w:val="none" w:sz="0" w:space="0" w:color="auto"/>
              </w:divBdr>
            </w:div>
            <w:div w:id="563485880">
              <w:marLeft w:val="0"/>
              <w:marRight w:val="0"/>
              <w:marTop w:val="0"/>
              <w:marBottom w:val="0"/>
              <w:divBdr>
                <w:top w:val="none" w:sz="0" w:space="0" w:color="auto"/>
                <w:left w:val="none" w:sz="0" w:space="0" w:color="auto"/>
                <w:bottom w:val="none" w:sz="0" w:space="0" w:color="auto"/>
                <w:right w:val="none" w:sz="0" w:space="0" w:color="auto"/>
              </w:divBdr>
            </w:div>
            <w:div w:id="629701102">
              <w:marLeft w:val="0"/>
              <w:marRight w:val="0"/>
              <w:marTop w:val="0"/>
              <w:marBottom w:val="0"/>
              <w:divBdr>
                <w:top w:val="none" w:sz="0" w:space="0" w:color="auto"/>
                <w:left w:val="none" w:sz="0" w:space="0" w:color="auto"/>
                <w:bottom w:val="none" w:sz="0" w:space="0" w:color="auto"/>
                <w:right w:val="none" w:sz="0" w:space="0" w:color="auto"/>
              </w:divBdr>
            </w:div>
            <w:div w:id="754473572">
              <w:marLeft w:val="0"/>
              <w:marRight w:val="0"/>
              <w:marTop w:val="0"/>
              <w:marBottom w:val="0"/>
              <w:divBdr>
                <w:top w:val="none" w:sz="0" w:space="0" w:color="auto"/>
                <w:left w:val="none" w:sz="0" w:space="0" w:color="auto"/>
                <w:bottom w:val="none" w:sz="0" w:space="0" w:color="auto"/>
                <w:right w:val="none" w:sz="0" w:space="0" w:color="auto"/>
              </w:divBdr>
            </w:div>
            <w:div w:id="811678685">
              <w:marLeft w:val="0"/>
              <w:marRight w:val="0"/>
              <w:marTop w:val="0"/>
              <w:marBottom w:val="0"/>
              <w:divBdr>
                <w:top w:val="none" w:sz="0" w:space="0" w:color="auto"/>
                <w:left w:val="none" w:sz="0" w:space="0" w:color="auto"/>
                <w:bottom w:val="none" w:sz="0" w:space="0" w:color="auto"/>
                <w:right w:val="none" w:sz="0" w:space="0" w:color="auto"/>
              </w:divBdr>
            </w:div>
            <w:div w:id="838618732">
              <w:marLeft w:val="0"/>
              <w:marRight w:val="0"/>
              <w:marTop w:val="0"/>
              <w:marBottom w:val="0"/>
              <w:divBdr>
                <w:top w:val="none" w:sz="0" w:space="0" w:color="auto"/>
                <w:left w:val="none" w:sz="0" w:space="0" w:color="auto"/>
                <w:bottom w:val="none" w:sz="0" w:space="0" w:color="auto"/>
                <w:right w:val="none" w:sz="0" w:space="0" w:color="auto"/>
              </w:divBdr>
            </w:div>
            <w:div w:id="985276791">
              <w:marLeft w:val="0"/>
              <w:marRight w:val="0"/>
              <w:marTop w:val="0"/>
              <w:marBottom w:val="0"/>
              <w:divBdr>
                <w:top w:val="none" w:sz="0" w:space="0" w:color="auto"/>
                <w:left w:val="none" w:sz="0" w:space="0" w:color="auto"/>
                <w:bottom w:val="none" w:sz="0" w:space="0" w:color="auto"/>
                <w:right w:val="none" w:sz="0" w:space="0" w:color="auto"/>
              </w:divBdr>
            </w:div>
            <w:div w:id="1121724110">
              <w:marLeft w:val="0"/>
              <w:marRight w:val="0"/>
              <w:marTop w:val="0"/>
              <w:marBottom w:val="0"/>
              <w:divBdr>
                <w:top w:val="none" w:sz="0" w:space="0" w:color="auto"/>
                <w:left w:val="none" w:sz="0" w:space="0" w:color="auto"/>
                <w:bottom w:val="none" w:sz="0" w:space="0" w:color="auto"/>
                <w:right w:val="none" w:sz="0" w:space="0" w:color="auto"/>
              </w:divBdr>
            </w:div>
            <w:div w:id="1325234835">
              <w:marLeft w:val="0"/>
              <w:marRight w:val="0"/>
              <w:marTop w:val="0"/>
              <w:marBottom w:val="0"/>
              <w:divBdr>
                <w:top w:val="none" w:sz="0" w:space="0" w:color="auto"/>
                <w:left w:val="none" w:sz="0" w:space="0" w:color="auto"/>
                <w:bottom w:val="none" w:sz="0" w:space="0" w:color="auto"/>
                <w:right w:val="none" w:sz="0" w:space="0" w:color="auto"/>
              </w:divBdr>
            </w:div>
            <w:div w:id="1559242476">
              <w:marLeft w:val="0"/>
              <w:marRight w:val="0"/>
              <w:marTop w:val="0"/>
              <w:marBottom w:val="0"/>
              <w:divBdr>
                <w:top w:val="none" w:sz="0" w:space="0" w:color="auto"/>
                <w:left w:val="none" w:sz="0" w:space="0" w:color="auto"/>
                <w:bottom w:val="none" w:sz="0" w:space="0" w:color="auto"/>
                <w:right w:val="none" w:sz="0" w:space="0" w:color="auto"/>
              </w:divBdr>
            </w:div>
            <w:div w:id="1608074842">
              <w:marLeft w:val="0"/>
              <w:marRight w:val="0"/>
              <w:marTop w:val="0"/>
              <w:marBottom w:val="0"/>
              <w:divBdr>
                <w:top w:val="none" w:sz="0" w:space="0" w:color="auto"/>
                <w:left w:val="none" w:sz="0" w:space="0" w:color="auto"/>
                <w:bottom w:val="none" w:sz="0" w:space="0" w:color="auto"/>
                <w:right w:val="none" w:sz="0" w:space="0" w:color="auto"/>
              </w:divBdr>
            </w:div>
            <w:div w:id="1666473917">
              <w:marLeft w:val="0"/>
              <w:marRight w:val="0"/>
              <w:marTop w:val="0"/>
              <w:marBottom w:val="0"/>
              <w:divBdr>
                <w:top w:val="none" w:sz="0" w:space="0" w:color="auto"/>
                <w:left w:val="none" w:sz="0" w:space="0" w:color="auto"/>
                <w:bottom w:val="none" w:sz="0" w:space="0" w:color="auto"/>
                <w:right w:val="none" w:sz="0" w:space="0" w:color="auto"/>
              </w:divBdr>
            </w:div>
            <w:div w:id="1817914052">
              <w:marLeft w:val="0"/>
              <w:marRight w:val="0"/>
              <w:marTop w:val="0"/>
              <w:marBottom w:val="0"/>
              <w:divBdr>
                <w:top w:val="none" w:sz="0" w:space="0" w:color="auto"/>
                <w:left w:val="none" w:sz="0" w:space="0" w:color="auto"/>
                <w:bottom w:val="none" w:sz="0" w:space="0" w:color="auto"/>
                <w:right w:val="none" w:sz="0" w:space="0" w:color="auto"/>
              </w:divBdr>
            </w:div>
            <w:div w:id="2019428327">
              <w:marLeft w:val="0"/>
              <w:marRight w:val="0"/>
              <w:marTop w:val="0"/>
              <w:marBottom w:val="0"/>
              <w:divBdr>
                <w:top w:val="none" w:sz="0" w:space="0" w:color="auto"/>
                <w:left w:val="none" w:sz="0" w:space="0" w:color="auto"/>
                <w:bottom w:val="none" w:sz="0" w:space="0" w:color="auto"/>
                <w:right w:val="none" w:sz="0" w:space="0" w:color="auto"/>
              </w:divBdr>
            </w:div>
            <w:div w:id="214179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19315">
      <w:bodyDiv w:val="1"/>
      <w:marLeft w:val="0"/>
      <w:marRight w:val="0"/>
      <w:marTop w:val="0"/>
      <w:marBottom w:val="0"/>
      <w:divBdr>
        <w:top w:val="none" w:sz="0" w:space="0" w:color="auto"/>
        <w:left w:val="none" w:sz="0" w:space="0" w:color="auto"/>
        <w:bottom w:val="none" w:sz="0" w:space="0" w:color="auto"/>
        <w:right w:val="none" w:sz="0" w:space="0" w:color="auto"/>
      </w:divBdr>
      <w:divsChild>
        <w:div w:id="340208803">
          <w:marLeft w:val="0"/>
          <w:marRight w:val="0"/>
          <w:marTop w:val="0"/>
          <w:marBottom w:val="0"/>
          <w:divBdr>
            <w:top w:val="none" w:sz="0" w:space="0" w:color="auto"/>
            <w:left w:val="none" w:sz="0" w:space="0" w:color="auto"/>
            <w:bottom w:val="none" w:sz="0" w:space="0" w:color="auto"/>
            <w:right w:val="none" w:sz="0" w:space="0" w:color="auto"/>
          </w:divBdr>
          <w:divsChild>
            <w:div w:id="586504956">
              <w:marLeft w:val="0"/>
              <w:marRight w:val="0"/>
              <w:marTop w:val="0"/>
              <w:marBottom w:val="0"/>
              <w:divBdr>
                <w:top w:val="none" w:sz="0" w:space="0" w:color="auto"/>
                <w:left w:val="none" w:sz="0" w:space="0" w:color="auto"/>
                <w:bottom w:val="none" w:sz="0" w:space="0" w:color="auto"/>
                <w:right w:val="none" w:sz="0" w:space="0" w:color="auto"/>
              </w:divBdr>
            </w:div>
          </w:divsChild>
        </w:div>
        <w:div w:id="864750627">
          <w:marLeft w:val="0"/>
          <w:marRight w:val="0"/>
          <w:marTop w:val="0"/>
          <w:marBottom w:val="0"/>
          <w:divBdr>
            <w:top w:val="none" w:sz="0" w:space="0" w:color="auto"/>
            <w:left w:val="none" w:sz="0" w:space="0" w:color="auto"/>
            <w:bottom w:val="none" w:sz="0" w:space="0" w:color="auto"/>
            <w:right w:val="none" w:sz="0" w:space="0" w:color="auto"/>
          </w:divBdr>
          <w:divsChild>
            <w:div w:id="241989872">
              <w:marLeft w:val="0"/>
              <w:marRight w:val="0"/>
              <w:marTop w:val="0"/>
              <w:marBottom w:val="0"/>
              <w:divBdr>
                <w:top w:val="none" w:sz="0" w:space="0" w:color="auto"/>
                <w:left w:val="none" w:sz="0" w:space="0" w:color="auto"/>
                <w:bottom w:val="none" w:sz="0" w:space="0" w:color="auto"/>
                <w:right w:val="none" w:sz="0" w:space="0" w:color="auto"/>
              </w:divBdr>
            </w:div>
          </w:divsChild>
        </w:div>
        <w:div w:id="1037779476">
          <w:marLeft w:val="0"/>
          <w:marRight w:val="0"/>
          <w:marTop w:val="0"/>
          <w:marBottom w:val="0"/>
          <w:divBdr>
            <w:top w:val="none" w:sz="0" w:space="0" w:color="auto"/>
            <w:left w:val="none" w:sz="0" w:space="0" w:color="auto"/>
            <w:bottom w:val="none" w:sz="0" w:space="0" w:color="auto"/>
            <w:right w:val="none" w:sz="0" w:space="0" w:color="auto"/>
          </w:divBdr>
          <w:divsChild>
            <w:div w:id="62596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nk.gov.ua/ua/markets/exchangerate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mmission.europa.eu/funding-tenders/procedures-guidelines-tenders/information-contractors-and-beneficiaries/exchange-rate-inforeuro_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en/regions/europe/ukraine/tender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5BFF3F6893B411DB6DC3434D6B86092"/>
        <w:category>
          <w:name w:val="General"/>
          <w:gallery w:val="placeholder"/>
        </w:category>
        <w:types>
          <w:type w:val="bbPlcHdr"/>
        </w:types>
        <w:behaviors>
          <w:behavior w:val="content"/>
        </w:behaviors>
        <w:guid w:val="{970A31D3-EE56-42EB-9226-F51FDB87DC85}"/>
      </w:docPartPr>
      <w:docPartBody>
        <w:p w:rsidR="001130FA" w:rsidRDefault="00334EFE" w:rsidP="00334EFE">
          <w:pPr>
            <w:pStyle w:val="05BFF3F6893B411DB6DC3434D6B86092"/>
          </w:pPr>
          <w:r w:rsidRPr="00610265">
            <w:rPr>
              <w:rStyle w:val="PlaceholderText"/>
              <w:lang w:val="en-GB"/>
            </w:rPr>
            <w:t>s</w:t>
          </w:r>
          <w:r>
            <w:rPr>
              <w:rStyle w:val="PlaceholderText"/>
            </w:rPr>
            <w:t>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5E"/>
    <w:rsid w:val="000038D3"/>
    <w:rsid w:val="00035D95"/>
    <w:rsid w:val="00075651"/>
    <w:rsid w:val="0008669A"/>
    <w:rsid w:val="00091759"/>
    <w:rsid w:val="00091AEB"/>
    <w:rsid w:val="00097256"/>
    <w:rsid w:val="000A6B2D"/>
    <w:rsid w:val="000B5E6B"/>
    <w:rsid w:val="000D58D6"/>
    <w:rsid w:val="000F56C5"/>
    <w:rsid w:val="001130FA"/>
    <w:rsid w:val="0012462D"/>
    <w:rsid w:val="00133C09"/>
    <w:rsid w:val="001350A1"/>
    <w:rsid w:val="00136B15"/>
    <w:rsid w:val="00163581"/>
    <w:rsid w:val="001C759C"/>
    <w:rsid w:val="00213D95"/>
    <w:rsid w:val="00225B91"/>
    <w:rsid w:val="00257463"/>
    <w:rsid w:val="00263836"/>
    <w:rsid w:val="00285184"/>
    <w:rsid w:val="0029554D"/>
    <w:rsid w:val="002A1542"/>
    <w:rsid w:val="002C247A"/>
    <w:rsid w:val="00334EFE"/>
    <w:rsid w:val="00347874"/>
    <w:rsid w:val="00350DB8"/>
    <w:rsid w:val="00362931"/>
    <w:rsid w:val="00382E41"/>
    <w:rsid w:val="0039142F"/>
    <w:rsid w:val="0039210F"/>
    <w:rsid w:val="003C3C60"/>
    <w:rsid w:val="003D2345"/>
    <w:rsid w:val="003D6858"/>
    <w:rsid w:val="003F2B7D"/>
    <w:rsid w:val="003F49E3"/>
    <w:rsid w:val="00416029"/>
    <w:rsid w:val="00427358"/>
    <w:rsid w:val="004400F2"/>
    <w:rsid w:val="004429E3"/>
    <w:rsid w:val="0046375F"/>
    <w:rsid w:val="0049249D"/>
    <w:rsid w:val="004B0B9A"/>
    <w:rsid w:val="004C54F8"/>
    <w:rsid w:val="004D5916"/>
    <w:rsid w:val="004F151C"/>
    <w:rsid w:val="004F206C"/>
    <w:rsid w:val="004F2BFE"/>
    <w:rsid w:val="00505E6D"/>
    <w:rsid w:val="00536629"/>
    <w:rsid w:val="00547F8F"/>
    <w:rsid w:val="005869E9"/>
    <w:rsid w:val="005A6597"/>
    <w:rsid w:val="005B4D4E"/>
    <w:rsid w:val="005D29DD"/>
    <w:rsid w:val="0062055E"/>
    <w:rsid w:val="0065319D"/>
    <w:rsid w:val="006915D3"/>
    <w:rsid w:val="006B038B"/>
    <w:rsid w:val="006B71C4"/>
    <w:rsid w:val="006C7CBA"/>
    <w:rsid w:val="006F4707"/>
    <w:rsid w:val="00704BB1"/>
    <w:rsid w:val="00707973"/>
    <w:rsid w:val="007234F7"/>
    <w:rsid w:val="007238AD"/>
    <w:rsid w:val="00725FA2"/>
    <w:rsid w:val="0074216F"/>
    <w:rsid w:val="00780919"/>
    <w:rsid w:val="00782988"/>
    <w:rsid w:val="007A3BE6"/>
    <w:rsid w:val="007B28A1"/>
    <w:rsid w:val="007C4E81"/>
    <w:rsid w:val="007D0575"/>
    <w:rsid w:val="007D079D"/>
    <w:rsid w:val="007D3237"/>
    <w:rsid w:val="007D3C5A"/>
    <w:rsid w:val="007D72B0"/>
    <w:rsid w:val="007F0057"/>
    <w:rsid w:val="00804E83"/>
    <w:rsid w:val="008060A5"/>
    <w:rsid w:val="00816E74"/>
    <w:rsid w:val="008343EF"/>
    <w:rsid w:val="008469C3"/>
    <w:rsid w:val="008530CE"/>
    <w:rsid w:val="008557A8"/>
    <w:rsid w:val="008C2F4F"/>
    <w:rsid w:val="008E5A31"/>
    <w:rsid w:val="008E65EA"/>
    <w:rsid w:val="008E6E52"/>
    <w:rsid w:val="008F748E"/>
    <w:rsid w:val="00904A4E"/>
    <w:rsid w:val="00916882"/>
    <w:rsid w:val="00917832"/>
    <w:rsid w:val="0093712B"/>
    <w:rsid w:val="00953C37"/>
    <w:rsid w:val="0095449D"/>
    <w:rsid w:val="00955C4D"/>
    <w:rsid w:val="00972C7A"/>
    <w:rsid w:val="0098340E"/>
    <w:rsid w:val="00993603"/>
    <w:rsid w:val="009C24A0"/>
    <w:rsid w:val="009F3BBA"/>
    <w:rsid w:val="009F6DD0"/>
    <w:rsid w:val="00A466A0"/>
    <w:rsid w:val="00A52171"/>
    <w:rsid w:val="00A5284C"/>
    <w:rsid w:val="00A52B68"/>
    <w:rsid w:val="00A6163E"/>
    <w:rsid w:val="00A647AF"/>
    <w:rsid w:val="00A70DC7"/>
    <w:rsid w:val="00A80103"/>
    <w:rsid w:val="00A81170"/>
    <w:rsid w:val="00A82ACA"/>
    <w:rsid w:val="00AC3BD0"/>
    <w:rsid w:val="00AC3F75"/>
    <w:rsid w:val="00AD2227"/>
    <w:rsid w:val="00AD770A"/>
    <w:rsid w:val="00B310F3"/>
    <w:rsid w:val="00B3183A"/>
    <w:rsid w:val="00B37BDD"/>
    <w:rsid w:val="00B46A74"/>
    <w:rsid w:val="00B84043"/>
    <w:rsid w:val="00B86419"/>
    <w:rsid w:val="00BA339C"/>
    <w:rsid w:val="00BB52E7"/>
    <w:rsid w:val="00BC2D86"/>
    <w:rsid w:val="00BC4AE0"/>
    <w:rsid w:val="00BD2949"/>
    <w:rsid w:val="00BD6E82"/>
    <w:rsid w:val="00C002B0"/>
    <w:rsid w:val="00C03455"/>
    <w:rsid w:val="00C362DC"/>
    <w:rsid w:val="00C9213C"/>
    <w:rsid w:val="00CA1A32"/>
    <w:rsid w:val="00CB0F82"/>
    <w:rsid w:val="00CB2B64"/>
    <w:rsid w:val="00CD4AAF"/>
    <w:rsid w:val="00D02273"/>
    <w:rsid w:val="00D42017"/>
    <w:rsid w:val="00D51E78"/>
    <w:rsid w:val="00D528C2"/>
    <w:rsid w:val="00D56470"/>
    <w:rsid w:val="00D92C34"/>
    <w:rsid w:val="00DA12F1"/>
    <w:rsid w:val="00DB5623"/>
    <w:rsid w:val="00DB63F7"/>
    <w:rsid w:val="00DE5A5D"/>
    <w:rsid w:val="00DE5B4E"/>
    <w:rsid w:val="00DF3057"/>
    <w:rsid w:val="00DF33A1"/>
    <w:rsid w:val="00E01A6F"/>
    <w:rsid w:val="00E1624A"/>
    <w:rsid w:val="00E57BAC"/>
    <w:rsid w:val="00E64330"/>
    <w:rsid w:val="00E951F3"/>
    <w:rsid w:val="00EC638E"/>
    <w:rsid w:val="00ED6605"/>
    <w:rsid w:val="00F029AE"/>
    <w:rsid w:val="00F12D12"/>
    <w:rsid w:val="00F35DE7"/>
    <w:rsid w:val="00F40D5E"/>
    <w:rsid w:val="00F733F8"/>
    <w:rsid w:val="00F76DB8"/>
    <w:rsid w:val="00F865F0"/>
    <w:rsid w:val="00FA72F3"/>
    <w:rsid w:val="00FB3725"/>
    <w:rsid w:val="00FB49D8"/>
    <w:rsid w:val="00FD2204"/>
    <w:rsid w:val="00FE1C78"/>
    <w:rsid w:val="00FE6BB1"/>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4EFE"/>
    <w:rPr>
      <w:color w:val="808080"/>
    </w:rPr>
  </w:style>
  <w:style w:type="paragraph" w:customStyle="1" w:styleId="05BFF3F6893B411DB6DC3434D6B86092">
    <w:name w:val="05BFF3F6893B411DB6DC3434D6B86092"/>
    <w:rsid w:val="00334EFE"/>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47d30a7d-b41a-4785-a964-e05815a9f29f">
      <UserInfo>
        <DisplayName>Feiereisen, Philipp GIZ</DisplayName>
        <AccountId>7</AccountId>
        <AccountType/>
      </UserInfo>
    </SharedWithUsers>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DB33A4094765C43842BF75870C6DB50" ma:contentTypeVersion="18" ma:contentTypeDescription="Ein neues Dokument erstellen." ma:contentTypeScope="" ma:versionID="f217fcbeac133686677991a8977d855f">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66b89a0ac32587905e85f400210566d1"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2.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47d30a7d-b41a-4785-a964-e05815a9f29f"/>
    <ds:schemaRef ds:uri="04ac4ecf-9708-45f7-9d64-eaef3bff4f59"/>
  </ds:schemaRefs>
</ds:datastoreItem>
</file>

<file path=customXml/itemProps3.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4.xml><?xml version="1.0" encoding="utf-8"?>
<ds:datastoreItem xmlns:ds="http://schemas.openxmlformats.org/officeDocument/2006/customXml" ds:itemID="{86C1116B-B800-49DD-89F8-0C3F6DC4D53D}"/>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18</Pages>
  <Words>6061</Words>
  <Characters>36134</Characters>
  <Application>Microsoft Office Word</Application>
  <DocSecurity>0</DocSecurity>
  <Lines>301</Lines>
  <Paragraphs>84</Paragraphs>
  <ScaleCrop>false</ScaleCrop>
  <Company>GIZ GmbH</Company>
  <LinksUpToDate>false</LinksUpToDate>
  <CharactersWithSpaces>42111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Safonov, Valerii GIZ UA</cp:lastModifiedBy>
  <cp:revision>10</cp:revision>
  <cp:lastPrinted>2018-06-02T14:44:00Z</cp:lastPrinted>
  <dcterms:created xsi:type="dcterms:W3CDTF">2026-02-20T09:44:00Z</dcterms:created>
  <dcterms:modified xsi:type="dcterms:W3CDTF">2026-02-23T08:42:00Z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GrammarlyDocumentId">
    <vt:lpwstr>3f29b0b2de980551eb7c3c2b39c93d64ac6136179f68576b948736533e647aff</vt:lpwstr>
  </property>
  <property fmtid="{D5CDD505-2E9C-101B-9397-08002B2CF9AE}" pid="4" name="MediaServiceImageTags">
    <vt:lpwstr/>
  </property>
</Properties>
</file>