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0890F237" w:rsidR="00D04E04" w:rsidRPr="00E51F2E" w:rsidRDefault="000E3E5B" w:rsidP="00737A70">
      <w:pPr>
        <w:pStyle w:val="berschrift2"/>
        <w:spacing w:after="240"/>
        <w:rPr>
          <w:rFonts w:eastAsia="Arial"/>
          <w:lang w:val="en-GB"/>
        </w:rPr>
      </w:pPr>
      <w:bookmarkStart w:id="0" w:name="_Toc227743557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 w:rsidR="00492980">
        <w:rPr>
          <w:lang w:val="en-GB"/>
        </w:rPr>
        <w:t>licitación</w:t>
      </w:r>
      <w:proofErr w:type="spellEnd"/>
      <w:r w:rsidR="00D04E04" w:rsidRPr="003F2462">
        <w:rPr>
          <w:lang w:val="en-GB"/>
        </w:rPr>
        <w:t xml:space="preserve">: </w:t>
      </w:r>
      <w:r w:rsidR="00492980">
        <w:rPr>
          <w:rFonts w:eastAsia="Arial"/>
          <w:lang w:val="en-GB"/>
        </w:rPr>
        <w:t>7000007316</w:t>
      </w:r>
      <w:bookmarkEnd w:id="0"/>
    </w:p>
    <w:p w14:paraId="42DCDE4E" w14:textId="50AD74EB" w:rsidR="00D04E04" w:rsidRPr="003F2462" w:rsidRDefault="000E3E5B">
      <w:pPr>
        <w:pStyle w:val="Inhaltsverzeichnisberschrift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Contenido</w:t>
      </w:r>
      <w:proofErr w:type="spellEnd"/>
    </w:p>
    <w:p w14:paraId="0D133294" w14:textId="28179512" w:rsidR="00492980" w:rsidRDefault="00892E1E">
      <w:pPr>
        <w:pStyle w:val="Verzeichnis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227743557" w:history="1">
        <w:r w:rsidR="00492980" w:rsidRPr="00F52619">
          <w:rPr>
            <w:rStyle w:val="Hyperlink"/>
            <w:noProof/>
            <w:lang w:val="en-GB"/>
          </w:rPr>
          <w:t xml:space="preserve">Número de licitación: </w:t>
        </w:r>
        <w:r w:rsidR="00492980" w:rsidRPr="00F52619">
          <w:rPr>
            <w:rStyle w:val="Hyperlink"/>
            <w:rFonts w:eastAsia="Arial"/>
            <w:noProof/>
            <w:lang w:val="en-GB"/>
          </w:rPr>
          <w:t>7000007316</w:t>
        </w:r>
        <w:r w:rsidR="00492980">
          <w:rPr>
            <w:noProof/>
            <w:webHidden/>
          </w:rPr>
          <w:tab/>
        </w:r>
        <w:r w:rsidR="00492980">
          <w:rPr>
            <w:noProof/>
            <w:webHidden/>
          </w:rPr>
          <w:fldChar w:fldCharType="begin"/>
        </w:r>
        <w:r w:rsidR="00492980">
          <w:rPr>
            <w:noProof/>
            <w:webHidden/>
          </w:rPr>
          <w:instrText xml:space="preserve"> PAGEREF _Toc227743557 \h </w:instrText>
        </w:r>
        <w:r w:rsidR="00492980">
          <w:rPr>
            <w:noProof/>
            <w:webHidden/>
          </w:rPr>
        </w:r>
        <w:r w:rsidR="00492980">
          <w:rPr>
            <w:noProof/>
            <w:webHidden/>
          </w:rPr>
          <w:fldChar w:fldCharType="separate"/>
        </w:r>
        <w:r w:rsidR="00492980">
          <w:rPr>
            <w:noProof/>
            <w:webHidden/>
          </w:rPr>
          <w:t>1</w:t>
        </w:r>
        <w:r w:rsidR="00492980">
          <w:rPr>
            <w:noProof/>
            <w:webHidden/>
          </w:rPr>
          <w:fldChar w:fldCharType="end"/>
        </w:r>
      </w:hyperlink>
    </w:p>
    <w:p w14:paraId="3488198E" w14:textId="48D284AA" w:rsidR="00492980" w:rsidRDefault="00492980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7743558" w:history="1">
        <w:r w:rsidRPr="00F52619">
          <w:rPr>
            <w:rStyle w:val="Hyperlink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_Toc227743558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49227E" w14:textId="3FEB4A0D" w:rsidR="00492980" w:rsidRDefault="00492980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7743559" w:history="1">
        <w:r w:rsidRPr="00F52619">
          <w:rPr>
            <w:rStyle w:val="Hyperlink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_Toc227743559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4BD27AB" w14:textId="3E8B2C14" w:rsidR="00492980" w:rsidRDefault="00492980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7743560" w:history="1">
        <w:r w:rsidRPr="00F52619">
          <w:rPr>
            <w:rStyle w:val="Hyperlink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_Toc227743560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A7BA8A" w14:textId="777FAD5A" w:rsidR="00492980" w:rsidRDefault="00492980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7743561" w:history="1">
        <w:r w:rsidRPr="00F52619">
          <w:rPr>
            <w:rStyle w:val="Hyperlink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_Toc227743561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08AC1DC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1B0AB5C6" w14:textId="0B30DDEA" w:rsidR="000E3E5B" w:rsidRDefault="000E3E5B" w:rsidP="003E6F0B">
      <w:pPr>
        <w:spacing w:after="120"/>
        <w:jc w:val="both"/>
        <w:rPr>
          <w:rFonts w:cs="Arial"/>
          <w:b/>
          <w:bCs/>
          <w:i/>
          <w:color w:val="FF0000"/>
          <w:szCs w:val="22"/>
          <w:lang w:val="es-MX"/>
        </w:rPr>
      </w:pPr>
      <w:r w:rsidRPr="000E3E5B">
        <w:rPr>
          <w:rFonts w:cs="Arial"/>
          <w:b/>
          <w:bCs/>
          <w:i/>
          <w:color w:val="FF0000"/>
          <w:szCs w:val="22"/>
          <w:lang w:val="es-MX"/>
        </w:rPr>
        <w:t>En el caso de consorcios oferentes, este documento deberá ser completado y presentado por cada miembro de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 xml:space="preserve">l </w:t>
      </w:r>
      <w:r w:rsidRPr="000E3E5B">
        <w:rPr>
          <w:rFonts w:cs="Arial"/>
          <w:b/>
          <w:bCs/>
          <w:i/>
          <w:color w:val="FF0000"/>
          <w:szCs w:val="22"/>
          <w:lang w:val="es-MX"/>
        </w:rPr>
        <w:t xml:space="preserve">consorcio 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>involucrado.</w:t>
      </w:r>
    </w:p>
    <w:p w14:paraId="50C4EEFA" w14:textId="77777777" w:rsidR="00440B3F" w:rsidRDefault="00440B3F" w:rsidP="00D332D6">
      <w:pPr>
        <w:spacing w:after="120"/>
        <w:rPr>
          <w:rFonts w:cs="Arial"/>
          <w:b/>
          <w:bCs/>
          <w:i/>
          <w:color w:val="FF0000"/>
          <w:szCs w:val="22"/>
          <w:lang w:val="es-MX"/>
        </w:rPr>
      </w:pP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berschrift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227743558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berschrift3"/>
        <w:contextualSpacing/>
        <w:rPr>
          <w:lang w:val="es-MX"/>
        </w:rPr>
      </w:pPr>
      <w:bookmarkStart w:id="3" w:name="_Toc227743559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2F3BC7F3" w14:textId="2A80B63F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EA059D" w:rsidRPr="00EA059D">
        <w:rPr>
          <w:rFonts w:cs="Arial"/>
          <w:color w:val="000000"/>
          <w:lang w:val="es-MX"/>
        </w:rPr>
        <w:t>2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berschrift3"/>
        <w:rPr>
          <w:lang w:val="es-MX"/>
        </w:rPr>
      </w:pPr>
      <w:bookmarkStart w:id="4" w:name="_Toc227743560"/>
      <w:r w:rsidRPr="00607066">
        <w:rPr>
          <w:lang w:val="es-MX"/>
        </w:rPr>
        <w:t>Capacidad técnica</w:t>
      </w:r>
      <w:bookmarkEnd w:id="4"/>
    </w:p>
    <w:p w14:paraId="19CE05A9" w14:textId="77777777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La prueba de elegibilidad técnica se proporciona nombrando hasta 10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berschrift3"/>
        <w:rPr>
          <w:lang w:val="es-MX"/>
        </w:rPr>
      </w:pPr>
      <w:bookmarkStart w:id="5" w:name="_Toc227743561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605026DB" w:rsidR="00607066" w:rsidRDefault="00607066" w:rsidP="00BA50D6">
      <w:pPr>
        <w:pStyle w:val="Textkrper"/>
        <w:rPr>
          <w:b w:val="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 xml:space="preserve">mínimo de </w:t>
      </w:r>
      <w:r w:rsidR="00EA059D" w:rsidRPr="00EA059D">
        <w:rPr>
          <w:bCs w:val="0"/>
          <w:lang w:val="es-MX"/>
        </w:rPr>
        <w:t>$500,000.00 MXN</w:t>
      </w:r>
      <w:r w:rsidRPr="00607066">
        <w:rPr>
          <w:b w:val="0"/>
          <w:lang w:val="es-MX"/>
        </w:rPr>
        <w:t>.</w:t>
      </w:r>
    </w:p>
    <w:p w14:paraId="3FA1E4C7" w14:textId="77777777" w:rsidR="00607066" w:rsidRDefault="00607066" w:rsidP="00BA50D6">
      <w:pPr>
        <w:pStyle w:val="Textkrper"/>
        <w:rPr>
          <w:b w:val="0"/>
          <w:lang w:val="es-MX"/>
        </w:rPr>
      </w:pPr>
    </w:p>
    <w:p w14:paraId="1C184BD4" w14:textId="58BDBDC4" w:rsidR="000440B1" w:rsidRPr="00EA059D" w:rsidRDefault="00ED0D23" w:rsidP="00BA50D6">
      <w:pPr>
        <w:pStyle w:val="Textkrper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EA059D" w:rsidRPr="00EA059D">
        <w:rPr>
          <w:color w:val="000000"/>
          <w:lang w:val="es-MX"/>
        </w:rPr>
        <w:t>2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EA059D">
        <w:rPr>
          <w:color w:val="000000"/>
          <w:lang w:val="es-MX"/>
        </w:rPr>
        <w:t>proyectos industriales o de gestión hídrica</w:t>
      </w:r>
    </w:p>
    <w:p w14:paraId="61D8E21B" w14:textId="3F2AC0DF" w:rsidR="00BA50D6" w:rsidRDefault="00ED0D23" w:rsidP="00BA50D6">
      <w:pPr>
        <w:pStyle w:val="Textkrper"/>
        <w:rPr>
          <w:b w:val="0"/>
          <w:color w:val="000000"/>
          <w:lang w:val="es-MX"/>
        </w:rPr>
      </w:pP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EA059D" w:rsidRPr="00EA059D">
        <w:rPr>
          <w:color w:val="000000"/>
          <w:lang w:val="es-MX"/>
        </w:rPr>
        <w:t>1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="00EA059D">
        <w:rPr>
          <w:color w:val="000000"/>
          <w:lang w:val="es-MX"/>
        </w:rPr>
        <w:t>Latinoamérica y el Caribe</w:t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krper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berschrift3Zchn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berschrift3Zchn"/>
          <w:lang w:val="es-MX"/>
        </w:rPr>
        <w:t xml:space="preserve">a </w:t>
      </w:r>
      <w:r w:rsidRPr="00607066">
        <w:rPr>
          <w:rStyle w:val="berschrift3Zchn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berschrift3Zchn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berschrift3Zchn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berschrift3Zchn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492980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Seitenzahl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5898" w14:textId="77777777" w:rsidR="00597EE4" w:rsidRDefault="00597EE4" w:rsidP="00A637D0">
      <w:r>
        <w:separator/>
      </w:r>
    </w:p>
  </w:endnote>
  <w:endnote w:type="continuationSeparator" w:id="0">
    <w:p w14:paraId="72030BBC" w14:textId="77777777" w:rsidR="00597EE4" w:rsidRDefault="00597EE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12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</w:rPr>
            <w:t xml:space="preserve">Page </w:t>
          </w:r>
          <w:r w:rsidR="00892E1E" w:rsidRPr="00E51F2E">
            <w:rPr>
              <w:rStyle w:val="Seitenzahl"/>
              <w:sz w:val="18"/>
            </w:rPr>
            <w:fldChar w:fldCharType="begin"/>
          </w:r>
          <w:r w:rsidRPr="00E51F2E">
            <w:rPr>
              <w:rStyle w:val="Seitenzahl"/>
              <w:sz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</w:rPr>
            <w:fldChar w:fldCharType="separate"/>
          </w:r>
          <w:r w:rsidRPr="00E51F2E">
            <w:rPr>
              <w:rStyle w:val="Seitenzahl"/>
              <w:sz w:val="18"/>
            </w:rPr>
            <w:t>2</w:t>
          </w:r>
          <w:r w:rsidR="00892E1E" w:rsidRPr="00E51F2E">
            <w:rPr>
              <w:rStyle w:val="Seitenzahl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5F05" w14:textId="77777777" w:rsidR="00597EE4" w:rsidRDefault="00597EE4" w:rsidP="00A637D0">
      <w:r>
        <w:separator/>
      </w:r>
    </w:p>
  </w:footnote>
  <w:footnote w:type="continuationSeparator" w:id="0">
    <w:p w14:paraId="31514AC7" w14:textId="77777777" w:rsidR="00597EE4" w:rsidRDefault="00597EE4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bookmarkEnd w:id="6"/>
  <w:p w14:paraId="3DA15556" w14:textId="6BCF60A9" w:rsidR="00672B9A" w:rsidRPr="0018551C" w:rsidRDefault="00B018C2" w:rsidP="00165E31">
    <w:pPr>
      <w:pStyle w:val="Kopfzeile"/>
    </w:pPr>
    <w: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Kopfzeile"/>
      <w:rPr>
        <w:sz w:val="2"/>
        <w:szCs w:val="2"/>
      </w:rPr>
    </w:pPr>
  </w:p>
  <w:p w14:paraId="5F32C99B" w14:textId="77777777" w:rsidR="00672B9A" w:rsidRPr="002F4523" w:rsidRDefault="00672B9A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4E48D910" w:rsidR="00672B9A" w:rsidRPr="0018551C" w:rsidRDefault="00B018C2" w:rsidP="00CD34D5">
    <w:pPr>
      <w:pStyle w:val="Kopfzeile"/>
      <w:tabs>
        <w:tab w:val="clear" w:pos="9072"/>
        <w:tab w:val="right" w:pos="14601"/>
      </w:tabs>
    </w:pPr>
    <w: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37A4F7C7" w:rsidR="00737A70" w:rsidRPr="0018551C" w:rsidRDefault="00B018C2" w:rsidP="00165E31">
    <w:pPr>
      <w:pStyle w:val="Kopfzeile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298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66751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18C2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B5DF6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059D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Standard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FuzeileZchn">
    <w:name w:val="Fußzeile Zchn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637D0"/>
  </w:style>
  <w:style w:type="character" w:customStyle="1" w:styleId="berschrift2Zchn">
    <w:name w:val="Überschrift 2 Zchn"/>
    <w:aliases w:val="2. Überschrift Zchn"/>
    <w:link w:val="berschrift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link w:val="berschrift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Standard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Standard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Standard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berschrift1Zchn">
    <w:name w:val="Überschrift 1 Zchn"/>
    <w:aliases w:val="1. Überschrift Zchn"/>
    <w:link w:val="berschrift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KeinLeerraum">
    <w:name w:val="No Spacing"/>
    <w:basedOn w:val="Standard"/>
    <w:qFormat/>
    <w:rsid w:val="000F1C7E"/>
    <w:rPr>
      <w:rFonts w:eastAsia="Arial" w:cs="Arial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B969D6"/>
    <w:rPr>
      <w:rFonts w:ascii="Arial" w:eastAsia="Times New Roman" w:hAnsi="Arial" w:cs="Arial"/>
      <w:bCs/>
      <w:iCs/>
      <w:color w:val="4F81BD"/>
    </w:rPr>
  </w:style>
  <w:style w:type="paragraph" w:styleId="Textkrper">
    <w:name w:val="Body Text"/>
    <w:basedOn w:val="Standard"/>
    <w:link w:val="TextkrperZchn"/>
    <w:rsid w:val="007D416C"/>
    <w:rPr>
      <w:rFonts w:cs="Arial"/>
      <w:b/>
      <w:bCs/>
    </w:rPr>
  </w:style>
  <w:style w:type="character" w:customStyle="1" w:styleId="TextkrperZchn">
    <w:name w:val="Textkörper Zchn"/>
    <w:link w:val="Textkrper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uiPriority w:val="99"/>
    <w:rsid w:val="007D416C"/>
    <w:rPr>
      <w:color w:val="0000FF"/>
      <w:u w:val="single"/>
    </w:rPr>
  </w:style>
  <w:style w:type="character" w:styleId="Kommentarzeichen">
    <w:name w:val="annotation reference"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97E"/>
    <w:rPr>
      <w:sz w:val="20"/>
      <w:szCs w:val="20"/>
    </w:rPr>
  </w:style>
  <w:style w:type="character" w:customStyle="1" w:styleId="KommentartextZchn">
    <w:name w:val="Kommentartext Zchn"/>
    <w:link w:val="Kommentartext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397E"/>
    <w:rPr>
      <w:b/>
      <w:bCs/>
    </w:rPr>
  </w:style>
  <w:style w:type="character" w:customStyle="1" w:styleId="KommentarthemaZchn">
    <w:name w:val="Kommentarthema Zchn"/>
    <w:link w:val="Kommentarthema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rsid w:val="00E32D51"/>
    <w:rPr>
      <w:color w:val="808080"/>
    </w:rPr>
  </w:style>
  <w:style w:type="paragraph" w:styleId="Listenabsatz">
    <w:name w:val="List Paragraph"/>
    <w:basedOn w:val="Standard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rsid w:val="00125B43"/>
    <w:rPr>
      <w:sz w:val="20"/>
      <w:szCs w:val="20"/>
    </w:rPr>
  </w:style>
  <w:style w:type="character" w:customStyle="1" w:styleId="FunotentextZchn">
    <w:name w:val="Fußnotentext Zchn"/>
    <w:link w:val="Funotentext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Standard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Standard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Standard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rsid w:val="00ED581C"/>
    <w:pPr>
      <w:spacing w:after="100"/>
      <w:ind w:left="220"/>
    </w:pPr>
  </w:style>
  <w:style w:type="paragraph" w:styleId="berarbeitung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8B2789BD4C34DB922EF159AC4DA8D" ma:contentTypeVersion="12" ma:contentTypeDescription="Ein neues Dokument erstellen." ma:contentTypeScope="" ma:versionID="c83cff024dac7af20c11362c0a19348d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7b4e176aca51f7e29e2ccb30faffa780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A5EE3-A801-4A7C-A285-BFCE4A0DC01B}">
  <ds:schemaRefs>
    <ds:schemaRef ds:uri="http://schemas.microsoft.com/office/2006/metadata/properties"/>
    <ds:schemaRef ds:uri="http://schemas.microsoft.com/office/infopath/2007/PartnerControls"/>
    <ds:schemaRef ds:uri="05f2932c-1cb9-47e6-90cc-f8d9341d7357"/>
    <ds:schemaRef ds:uri="1ec4d0f2-3c7a-4a5e-bc77-a096cf665c55"/>
  </ds:schemaRefs>
</ds:datastoreItem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7B726-B6C8-4DE8-96AB-47086EF68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2932c-1cb9-47e6-90cc-f8d9341d7357"/>
    <ds:schemaRef ds:uri="1ec4d0f2-3c7a-4a5e-bc77-a096cf665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Solis Montes de Oca, Luis Sergio GIZ MX</cp:lastModifiedBy>
  <cp:revision>4</cp:revision>
  <cp:lastPrinted>2018-02-16T12:47:00Z</cp:lastPrinted>
  <dcterms:created xsi:type="dcterms:W3CDTF">2026-03-17T16:44:00Z</dcterms:created>
  <dcterms:modified xsi:type="dcterms:W3CDTF">2026-04-22T15:48:00Z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0x010100F638B2789BD4C34DB922EF159AC4DA8D</vt:lpwstr>
  </property>
  <property fmtid="{D5CDD505-2E9C-101B-9397-08002B2CF9AE}" pid="3" name="MediaServiceImageTags">
    <vt:lpwstr/>
  </property>
</Properties>
</file>