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EC79" w14:textId="237ABDC5" w:rsidR="21600EC6" w:rsidRPr="00EF5A9F" w:rsidRDefault="007C203A" w:rsidP="21600EC6">
      <w:pPr>
        <w:rPr>
          <w:rFonts w:eastAsia="Arial"/>
          <w:b/>
          <w:bCs/>
          <w:sz w:val="28"/>
          <w:szCs w:val="28"/>
          <w:u w:val="single"/>
          <w:lang w:val="es-MX"/>
        </w:rPr>
      </w:pPr>
      <w:r w:rsidRPr="00EF5A9F">
        <w:rPr>
          <w:b/>
          <w:sz w:val="28"/>
          <w:u w:val="single"/>
          <w:lang w:val="es-MX"/>
        </w:rPr>
        <w:t>Anexo</w:t>
      </w:r>
      <w:r w:rsidR="679D35AB" w:rsidRPr="00EF5A9F">
        <w:rPr>
          <w:b/>
          <w:sz w:val="28"/>
          <w:u w:val="single"/>
          <w:lang w:val="es-MX"/>
        </w:rPr>
        <w:t xml:space="preserve"> sobre el tratamiento de datos subcontratado </w:t>
      </w:r>
      <w:r w:rsidR="00DB6F24" w:rsidRPr="00EF5A9F">
        <w:rPr>
          <w:b/>
          <w:sz w:val="28"/>
          <w:u w:val="single"/>
          <w:lang w:val="es-MX"/>
        </w:rPr>
        <w:t>(</w:t>
      </w:r>
      <w:r w:rsidR="679D35AB" w:rsidRPr="00EF5A9F">
        <w:rPr>
          <w:b/>
          <w:sz w:val="28"/>
          <w:u w:val="single"/>
          <w:lang w:val="es-MX"/>
        </w:rPr>
        <w:t>en virtud del artículo 28 del RGPD</w:t>
      </w:r>
      <w:r w:rsidR="00DB6F24" w:rsidRPr="00EF5A9F">
        <w:rPr>
          <w:b/>
          <w:sz w:val="28"/>
          <w:u w:val="single"/>
          <w:lang w:val="es-MX"/>
        </w:rPr>
        <w:t>) relativo a</w:t>
      </w:r>
      <w:r w:rsidR="00EF5A9F">
        <w:rPr>
          <w:b/>
          <w:sz w:val="28"/>
          <w:u w:val="single"/>
          <w:lang w:val="es-MX"/>
        </w:rPr>
        <w:t xml:space="preserve"> la transacción</w:t>
      </w:r>
      <w:r w:rsidR="21600EC6" w:rsidRPr="00EF5A9F">
        <w:rPr>
          <w:b/>
          <w:sz w:val="28"/>
          <w:u w:val="single"/>
          <w:lang w:val="es-MX"/>
        </w:rPr>
        <w:t xml:space="preserve"> n.</w:t>
      </w:r>
      <w:r w:rsidR="21600EC6" w:rsidRPr="00EF5A9F">
        <w:rPr>
          <w:b/>
          <w:sz w:val="28"/>
          <w:u w:val="single"/>
          <w:vertAlign w:val="superscript"/>
          <w:lang w:val="es-MX"/>
        </w:rPr>
        <w:t>o</w:t>
      </w:r>
      <w:r w:rsidR="21600EC6" w:rsidRPr="00EF5A9F">
        <w:rPr>
          <w:b/>
          <w:sz w:val="28"/>
          <w:u w:val="single"/>
          <w:lang w:val="es-MX"/>
        </w:rPr>
        <w:t xml:space="preserve"> </w:t>
      </w:r>
      <w:r w:rsidR="00CD3AC2" w:rsidRPr="00CE5498">
        <w:rPr>
          <w:sz w:val="28"/>
          <w:highlight w:val="lightGray"/>
        </w:rPr>
        <w:fldChar w:fldCharType="begin" w:fldLock="1">
          <w:ffData>
            <w:name w:val="Text26"/>
            <w:enabled/>
            <w:calcOnExit w:val="0"/>
            <w:textInput/>
          </w:ffData>
        </w:fldChar>
      </w:r>
      <w:r w:rsidR="00C32386" w:rsidRPr="00EF5A9F">
        <w:rPr>
          <w:sz w:val="28"/>
          <w:highlight w:val="lightGray"/>
          <w:lang w:val="es-MX"/>
        </w:rPr>
        <w:instrText xml:space="preserve"> FORMTEXT </w:instrText>
      </w:r>
      <w:r w:rsidR="00CD3AC2" w:rsidRPr="00CE5498">
        <w:rPr>
          <w:sz w:val="28"/>
          <w:highlight w:val="lightGray"/>
        </w:rPr>
      </w:r>
      <w:r w:rsidR="00CD3AC2" w:rsidRPr="00CE5498">
        <w:rPr>
          <w:sz w:val="28"/>
          <w:highlight w:val="lightGray"/>
        </w:rPr>
        <w:fldChar w:fldCharType="separate"/>
      </w:r>
      <w:r w:rsidR="00736514" w:rsidRPr="00EF5A9F">
        <w:rPr>
          <w:sz w:val="28"/>
          <w:highlight w:val="lightGray"/>
          <w:lang w:val="es-MX"/>
        </w:rPr>
        <w:t>70000</w:t>
      </w:r>
      <w:r w:rsidR="004209BD" w:rsidRPr="00EF5A9F">
        <w:rPr>
          <w:sz w:val="28"/>
          <w:highlight w:val="lightGray"/>
          <w:lang w:val="es-MX"/>
        </w:rPr>
        <w:t>16722</w:t>
      </w:r>
      <w:r w:rsidR="00CD3AC2" w:rsidRPr="00CE5498">
        <w:rPr>
          <w:sz w:val="28"/>
          <w:highlight w:val="lightGray"/>
        </w:rPr>
        <w:fldChar w:fldCharType="end"/>
      </w:r>
    </w:p>
    <w:p w14:paraId="34F1D026" w14:textId="77777777" w:rsidR="77F027C0" w:rsidRPr="00EF5A9F" w:rsidRDefault="77F027C0" w:rsidP="77F027C0">
      <w:pPr>
        <w:rPr>
          <w:b/>
          <w:bCs/>
          <w:u w:val="single"/>
          <w:lang w:val="es-MX"/>
        </w:rPr>
      </w:pPr>
    </w:p>
    <w:p w14:paraId="3BCB14C0" w14:textId="77777777" w:rsidR="00216929" w:rsidRPr="00581E79" w:rsidRDefault="00216929" w:rsidP="77F027C0">
      <w:pPr>
        <w:rPr>
          <w:b/>
          <w:bCs/>
          <w:sz w:val="24"/>
          <w:szCs w:val="24"/>
        </w:rPr>
      </w:pPr>
      <w:r>
        <w:rPr>
          <w:b/>
          <w:sz w:val="24"/>
        </w:rPr>
        <w:t>Contratista (nombre, dirección, país):</w:t>
      </w:r>
      <w:r>
        <w:rPr>
          <w:b/>
          <w:sz w:val="24"/>
        </w:rPr>
        <w:br/>
      </w:r>
      <w:r w:rsidR="00CD3AC2" w:rsidRPr="00581E79">
        <w:rPr>
          <w:b/>
          <w:sz w:val="24"/>
        </w:rPr>
        <w:fldChar w:fldCharType="begin" w:fldLock="1">
          <w:ffData>
            <w:name w:val="Text26"/>
            <w:enabled/>
            <w:calcOnExit w:val="0"/>
            <w:textInput/>
          </w:ffData>
        </w:fldChar>
      </w:r>
      <w:r w:rsidR="003903EB" w:rsidRPr="00581E79">
        <w:rPr>
          <w:b/>
          <w:sz w:val="24"/>
        </w:rPr>
        <w:instrText xml:space="preserve"> FORMTEXT </w:instrText>
      </w:r>
      <w:r w:rsidR="00CD3AC2" w:rsidRPr="00581E79">
        <w:rPr>
          <w:b/>
          <w:sz w:val="24"/>
        </w:rPr>
      </w:r>
      <w:r w:rsidR="00CD3AC2" w:rsidRPr="00581E79">
        <w:rPr>
          <w:b/>
          <w:sz w:val="24"/>
        </w:rPr>
        <w:fldChar w:fldCharType="separate"/>
      </w:r>
      <w:r>
        <w:rPr>
          <w:b/>
          <w:sz w:val="24"/>
        </w:rPr>
        <w:t>     </w:t>
      </w:r>
      <w:r w:rsidR="00CD3AC2" w:rsidRPr="00581E79">
        <w:rPr>
          <w:b/>
          <w:sz w:val="24"/>
        </w:rPr>
        <w:fldChar w:fldCharType="end"/>
      </w:r>
    </w:p>
    <w:p w14:paraId="78E7E682" w14:textId="77777777" w:rsidR="006942AF" w:rsidRPr="006942AF" w:rsidRDefault="006942AF" w:rsidP="77F027C0">
      <w:pPr>
        <w:rPr>
          <w:b/>
          <w:bCs/>
          <w:u w:val="single"/>
        </w:rPr>
      </w:pPr>
    </w:p>
    <w:p w14:paraId="7383047B" w14:textId="77777777" w:rsidR="006942AF" w:rsidRPr="006942AF" w:rsidRDefault="006942AF" w:rsidP="77F027C0">
      <w:pPr>
        <w:rPr>
          <w:b/>
          <w:bCs/>
          <w:u w:val="single"/>
        </w:rPr>
      </w:pPr>
      <w:r>
        <w:rPr>
          <w:b/>
          <w:u w:val="single"/>
        </w:rPr>
        <w:t>Contenido</w:t>
      </w:r>
    </w:p>
    <w:p w14:paraId="044FDB3F" w14:textId="77777777" w:rsidR="006942AF" w:rsidRPr="006942AF" w:rsidRDefault="006942AF" w:rsidP="006942AF">
      <w:pPr>
        <w:pStyle w:val="Listenabsatz"/>
        <w:numPr>
          <w:ilvl w:val="0"/>
          <w:numId w:val="37"/>
        </w:numPr>
      </w:pPr>
      <w:r>
        <w:t>Cláusulas de 1 a 11</w:t>
      </w:r>
    </w:p>
    <w:p w14:paraId="069ABD68" w14:textId="77777777" w:rsidR="006942AF" w:rsidRPr="00EF5A9F" w:rsidRDefault="00C04465" w:rsidP="77F027C0">
      <w:pPr>
        <w:pStyle w:val="Listenabsatz"/>
        <w:numPr>
          <w:ilvl w:val="0"/>
          <w:numId w:val="37"/>
        </w:numPr>
        <w:rPr>
          <w:lang w:val="es-MX"/>
        </w:rPr>
      </w:pPr>
      <w:hyperlink w:anchor="A1" w:history="1">
        <w:r w:rsidRPr="00EF5A9F">
          <w:rPr>
            <w:rStyle w:val="Hyperlink"/>
            <w:lang w:val="es-MX"/>
          </w:rPr>
          <w:t>A</w:t>
        </w:r>
        <w:r w:rsidR="005E204C" w:rsidRPr="00EF5A9F">
          <w:rPr>
            <w:rStyle w:val="Hyperlink"/>
            <w:lang w:val="es-MX"/>
          </w:rPr>
          <w:t>péndice</w:t>
        </w:r>
        <w:r w:rsidRPr="00EF5A9F">
          <w:rPr>
            <w:rStyle w:val="Hyperlink"/>
            <w:lang w:val="es-MX"/>
          </w:rPr>
          <w:t xml:space="preserve"> I. Descripción del tratamiento o tratamientos</w:t>
        </w:r>
      </w:hyperlink>
    </w:p>
    <w:p w14:paraId="7960F720" w14:textId="77777777" w:rsidR="006942AF" w:rsidRPr="00C5055F" w:rsidRDefault="00C04465" w:rsidP="77F027C0">
      <w:pPr>
        <w:pStyle w:val="Listenabsatz"/>
        <w:numPr>
          <w:ilvl w:val="0"/>
          <w:numId w:val="37"/>
        </w:numPr>
        <w:rPr>
          <w:lang w:val="pt-BR"/>
        </w:rPr>
      </w:pPr>
      <w:hyperlink w:anchor="A2" w:history="1">
        <w:r w:rsidRPr="00C5055F">
          <w:rPr>
            <w:rStyle w:val="Hyperlink"/>
            <w:lang w:val="pt-BR"/>
          </w:rPr>
          <w:t>A</w:t>
        </w:r>
        <w:r w:rsidR="005E204C" w:rsidRPr="00C5055F">
          <w:rPr>
            <w:rStyle w:val="Hyperlink"/>
            <w:lang w:val="pt-BR"/>
          </w:rPr>
          <w:t>péndice</w:t>
        </w:r>
        <w:r w:rsidRPr="00C5055F">
          <w:rPr>
            <w:rStyle w:val="Hyperlink"/>
            <w:lang w:val="pt-BR"/>
          </w:rPr>
          <w:t xml:space="preserve"> II. Lista de subcontratistas</w:t>
        </w:r>
      </w:hyperlink>
    </w:p>
    <w:p w14:paraId="17F5773F" w14:textId="77777777" w:rsidR="006942AF" w:rsidRPr="00EF5A9F" w:rsidRDefault="00C04465" w:rsidP="77F027C0">
      <w:pPr>
        <w:pStyle w:val="Listenabsatz"/>
        <w:numPr>
          <w:ilvl w:val="0"/>
          <w:numId w:val="37"/>
        </w:numPr>
        <w:rPr>
          <w:lang w:val="es-MX"/>
        </w:rPr>
      </w:pPr>
      <w:hyperlink w:anchor="A3" w:history="1">
        <w:r w:rsidRPr="00EF5A9F">
          <w:rPr>
            <w:rStyle w:val="Hyperlink"/>
            <w:lang w:val="es-MX"/>
          </w:rPr>
          <w:t>A</w:t>
        </w:r>
        <w:r w:rsidR="005E204C" w:rsidRPr="00EF5A9F">
          <w:rPr>
            <w:rStyle w:val="Hyperlink"/>
            <w:lang w:val="es-MX"/>
          </w:rPr>
          <w:t>péndice</w:t>
        </w:r>
        <w:r w:rsidRPr="00EF5A9F">
          <w:rPr>
            <w:rStyle w:val="Hyperlink"/>
            <w:lang w:val="es-MX"/>
          </w:rPr>
          <w:t xml:space="preserve"> III. Medidas técnicas y organizativas</w:t>
        </w:r>
      </w:hyperlink>
    </w:p>
    <w:p w14:paraId="3EEC5FAA" w14:textId="77777777" w:rsidR="006942AF" w:rsidRPr="00EF5A9F" w:rsidRDefault="006942AF" w:rsidP="006942AF">
      <w:pPr>
        <w:rPr>
          <w:b/>
          <w:bCs/>
          <w:u w:val="single"/>
          <w:lang w:val="es-MX"/>
        </w:rPr>
      </w:pPr>
    </w:p>
    <w:p w14:paraId="0D1EC3F1" w14:textId="77777777" w:rsidR="006942AF" w:rsidRPr="00EF5A9F" w:rsidRDefault="006942AF" w:rsidP="77F027C0">
      <w:pPr>
        <w:rPr>
          <w:b/>
          <w:bCs/>
          <w:u w:val="single"/>
          <w:lang w:val="es-MX"/>
        </w:rPr>
      </w:pPr>
    </w:p>
    <w:p w14:paraId="704FBD74" w14:textId="77777777" w:rsidR="000D23D0" w:rsidRPr="00EF5A9F" w:rsidRDefault="000D23D0" w:rsidP="008237D6">
      <w:pPr>
        <w:rPr>
          <w:b/>
          <w:bCs/>
          <w:u w:val="single"/>
          <w:lang w:val="es-MX"/>
        </w:rPr>
      </w:pPr>
      <w:r w:rsidRPr="00EF5A9F">
        <w:rPr>
          <w:b/>
          <w:u w:val="single"/>
          <w:lang w:val="es-MX"/>
        </w:rPr>
        <w:t>Cláusula 1. Finalidad y ámbito de aplicación</w:t>
      </w:r>
    </w:p>
    <w:p w14:paraId="3E24013A" w14:textId="77777777" w:rsidR="000D23D0" w:rsidRPr="00EF5A9F" w:rsidRDefault="000D23D0" w:rsidP="008237D6">
      <w:pPr>
        <w:rPr>
          <w:lang w:val="es-MX"/>
        </w:rPr>
      </w:pPr>
    </w:p>
    <w:p w14:paraId="064FF21A" w14:textId="77777777" w:rsidR="000345DC" w:rsidRPr="00EF5A9F" w:rsidRDefault="000D23D0" w:rsidP="004076C7">
      <w:pPr>
        <w:pStyle w:val="Listenabsatz"/>
        <w:numPr>
          <w:ilvl w:val="0"/>
          <w:numId w:val="12"/>
        </w:numPr>
        <w:jc w:val="both"/>
        <w:rPr>
          <w:lang w:val="es-MX"/>
        </w:rPr>
      </w:pPr>
      <w:r w:rsidRPr="00EF5A9F">
        <w:rPr>
          <w:lang w:val="es-MX"/>
        </w:rPr>
        <w:t>La finalidad del presente Anexo sobre el tratamiento de datos subcontratado (en lo sucesivo, “pliego de cláusulas”) es garantizar que se cumpla el artículo 28, apartados 3 y 4, del Reglamento (UE) 2016/679 del Parlamento Europeo y del Consejo, de 27 de abril de 2016, relativo a la protección de las personas físicas en lo que respecta al tratamiento de datos personales y a la libre circulación de estos datos, y por el que se deroga la Directiva 95/46/CE (</w:t>
      </w:r>
      <w:r w:rsidRPr="00EF5A9F">
        <w:rPr>
          <w:b/>
          <w:bCs/>
          <w:lang w:val="es-MX"/>
        </w:rPr>
        <w:t>Reglamento general de protección de datos</w:t>
      </w:r>
      <w:r w:rsidRPr="00EF5A9F">
        <w:rPr>
          <w:lang w:val="es-MX"/>
        </w:rPr>
        <w:t>).</w:t>
      </w:r>
    </w:p>
    <w:p w14:paraId="440795BA" w14:textId="77777777" w:rsidR="000D23D0" w:rsidRPr="00EF5A9F" w:rsidRDefault="000D23D0" w:rsidP="004076C7">
      <w:pPr>
        <w:jc w:val="both"/>
        <w:rPr>
          <w:lang w:val="es-MX"/>
        </w:rPr>
      </w:pPr>
    </w:p>
    <w:p w14:paraId="7207E8F1" w14:textId="77777777" w:rsidR="000D23D0" w:rsidRPr="00EF5A9F" w:rsidRDefault="093B8417" w:rsidP="004076C7">
      <w:pPr>
        <w:pStyle w:val="Listenabsatz"/>
        <w:numPr>
          <w:ilvl w:val="0"/>
          <w:numId w:val="12"/>
        </w:numPr>
        <w:jc w:val="both"/>
        <w:rPr>
          <w:rFonts w:eastAsia="DengXian"/>
          <w:lang w:val="es-MX"/>
        </w:rPr>
      </w:pPr>
      <w:r w:rsidRPr="00EF5A9F">
        <w:rPr>
          <w:lang w:val="es-MX"/>
        </w:rPr>
        <w:t>El comitente, como responsable del tratamiento, y el contratista, como encargado del tratamiento, (en lo sucesivo, “las partes”) han dado su consentimiento a vincularse por el presente pliego de cláusulas a fin de garantizar el cumplimiento del artículo 28, apartados 3 y 4, del Reglamento (UE) 2016/679.</w:t>
      </w:r>
    </w:p>
    <w:p w14:paraId="348066BA" w14:textId="77777777" w:rsidR="62FBACD3" w:rsidRPr="00EF5A9F" w:rsidRDefault="62FBACD3" w:rsidP="004076C7">
      <w:pPr>
        <w:jc w:val="both"/>
        <w:rPr>
          <w:lang w:val="es-MX"/>
        </w:rPr>
      </w:pPr>
    </w:p>
    <w:p w14:paraId="3CF1CD1B" w14:textId="77777777" w:rsidR="000D23D0" w:rsidRPr="00EF5A9F" w:rsidRDefault="73CD77C3" w:rsidP="004076C7">
      <w:pPr>
        <w:pStyle w:val="Listenabsatz"/>
        <w:numPr>
          <w:ilvl w:val="0"/>
          <w:numId w:val="12"/>
        </w:numPr>
        <w:jc w:val="both"/>
        <w:rPr>
          <w:lang w:val="es-MX"/>
        </w:rPr>
      </w:pPr>
      <w:r w:rsidRPr="00EF5A9F">
        <w:rPr>
          <w:lang w:val="es-MX"/>
        </w:rPr>
        <w:t xml:space="preserve">El presente pliego de cláusulas se aplica al tratamiento de datos personales especificado en el </w:t>
      </w:r>
      <w:r w:rsidR="007D4A8D" w:rsidRPr="00EF5A9F">
        <w:rPr>
          <w:lang w:val="es-MX"/>
        </w:rPr>
        <w:t>apéndice </w:t>
      </w:r>
      <w:r w:rsidRPr="00EF5A9F">
        <w:rPr>
          <w:lang w:val="es-MX"/>
        </w:rPr>
        <w:t xml:space="preserve">I. </w:t>
      </w:r>
    </w:p>
    <w:p w14:paraId="23564EFD" w14:textId="77777777" w:rsidR="000D23D0" w:rsidRPr="00EF5A9F" w:rsidRDefault="000D23D0" w:rsidP="004076C7">
      <w:pPr>
        <w:jc w:val="both"/>
        <w:rPr>
          <w:lang w:val="es-MX"/>
        </w:rPr>
      </w:pPr>
    </w:p>
    <w:p w14:paraId="41211302" w14:textId="77777777" w:rsidR="000D23D0" w:rsidRPr="00EF5A9F" w:rsidRDefault="73CD77C3" w:rsidP="004076C7">
      <w:pPr>
        <w:pStyle w:val="Listenabsatz"/>
        <w:numPr>
          <w:ilvl w:val="0"/>
          <w:numId w:val="12"/>
        </w:numPr>
        <w:jc w:val="both"/>
        <w:rPr>
          <w:lang w:val="es-MX"/>
        </w:rPr>
      </w:pPr>
      <w:r w:rsidRPr="00EF5A9F">
        <w:rPr>
          <w:lang w:val="es-MX"/>
        </w:rPr>
        <w:t xml:space="preserve">Los </w:t>
      </w:r>
      <w:r w:rsidR="00055F37" w:rsidRPr="00EF5A9F">
        <w:rPr>
          <w:lang w:val="es-MX"/>
        </w:rPr>
        <w:t>apéndices </w:t>
      </w:r>
      <w:r w:rsidRPr="00EF5A9F">
        <w:rPr>
          <w:lang w:val="es-MX"/>
        </w:rPr>
        <w:t>I a III forman parte del pliego.</w:t>
      </w:r>
    </w:p>
    <w:p w14:paraId="2CE2F810" w14:textId="77777777" w:rsidR="000D23D0" w:rsidRPr="00EF5A9F" w:rsidRDefault="000D23D0" w:rsidP="004076C7">
      <w:pPr>
        <w:jc w:val="both"/>
        <w:rPr>
          <w:lang w:val="es-MX"/>
        </w:rPr>
      </w:pPr>
    </w:p>
    <w:p w14:paraId="1A534A77" w14:textId="77777777" w:rsidR="000D23D0" w:rsidRPr="00EF5A9F" w:rsidRDefault="093B8417" w:rsidP="004076C7">
      <w:pPr>
        <w:pStyle w:val="Listenabsatz"/>
        <w:numPr>
          <w:ilvl w:val="0"/>
          <w:numId w:val="12"/>
        </w:numPr>
        <w:jc w:val="both"/>
        <w:rPr>
          <w:lang w:val="es-MX"/>
        </w:rPr>
      </w:pPr>
      <w:r w:rsidRPr="00EF5A9F">
        <w:rPr>
          <w:lang w:val="es-MX"/>
        </w:rPr>
        <w:t>El presente pliego de cláusulas se entiende sin perjuicio de las obligaciones a las que esté sujeto el comitente en virtud del Reglamento (UE) 2016/679.</w:t>
      </w:r>
    </w:p>
    <w:p w14:paraId="085C8A1B" w14:textId="77777777" w:rsidR="000D23D0" w:rsidRPr="00EF5A9F" w:rsidRDefault="000D23D0" w:rsidP="004076C7">
      <w:pPr>
        <w:jc w:val="both"/>
        <w:rPr>
          <w:lang w:val="es-MX"/>
        </w:rPr>
      </w:pPr>
    </w:p>
    <w:p w14:paraId="612ADD3D" w14:textId="77777777" w:rsidR="00C257FD" w:rsidRPr="00EF5A9F" w:rsidRDefault="00C257FD" w:rsidP="004076C7">
      <w:pPr>
        <w:pStyle w:val="Listenabsatz"/>
        <w:numPr>
          <w:ilvl w:val="0"/>
          <w:numId w:val="12"/>
        </w:numPr>
        <w:jc w:val="both"/>
        <w:rPr>
          <w:lang w:val="es-MX"/>
        </w:rPr>
      </w:pPr>
      <w:bookmarkStart w:id="0" w:name="_Hlk102741120"/>
      <w:r w:rsidRPr="00EF5A9F">
        <w:rPr>
          <w:lang w:val="es-MX"/>
        </w:rPr>
        <w:t>El presente pliego de cláusulas no garantiza por sí mismo el cumplimiento de las obligaciones relativas a las transferencias internacionales contempladas en el capítulo V del Reglamento (UE) 2016/679. Cuando una transferencia de datos personales del comitente al contratista implique la transferencia a un tercer país, se requerirá un fundamento jurídico para dicha transferencia de datos. En ausencia de una decisión de adecuación de conformidad con el artículo 45 del Reglamento (UE) 2016/679 o de garantías adecuadas de conformidad con el artículo 46 del Reglamento (UE) 2016/679, y si tampoco es aplicable ninguna de las excepciones para situaciones específicas contempladas en el artículo 49 del Reglamento (UE) 2016/679, se celebrará un acuerdo vinculante entre el comitente y el contratista para establecer un fundamento jurídico. Tal acuerdo consistirá en la adopción de cláusulas tipo de protección de datos de conformidad con el artículo 46, apartado 1, y el artículo 46, apartado 2, letra c), del Reglamento (UE) 2016/679.</w:t>
      </w:r>
    </w:p>
    <w:p w14:paraId="4476462D" w14:textId="77777777" w:rsidR="00C257FD" w:rsidRPr="00EF5A9F" w:rsidRDefault="00C257FD" w:rsidP="00C257FD">
      <w:pPr>
        <w:pStyle w:val="Listenabsatz"/>
        <w:ind w:left="360"/>
        <w:rPr>
          <w:lang w:val="es-MX"/>
        </w:rPr>
      </w:pPr>
    </w:p>
    <w:p w14:paraId="086EFE19" w14:textId="77777777" w:rsidR="00C5055F" w:rsidRPr="00EF5A9F" w:rsidRDefault="00C5055F" w:rsidP="00C257FD">
      <w:pPr>
        <w:pStyle w:val="Listenabsatz"/>
        <w:ind w:left="360"/>
        <w:rPr>
          <w:lang w:val="es-MX"/>
        </w:rPr>
      </w:pPr>
    </w:p>
    <w:p w14:paraId="2516BF14" w14:textId="77777777" w:rsidR="00C5055F" w:rsidRPr="00EF5A9F" w:rsidRDefault="00C5055F" w:rsidP="00C257FD">
      <w:pPr>
        <w:pStyle w:val="Listenabsatz"/>
        <w:ind w:left="360"/>
        <w:rPr>
          <w:lang w:val="es-MX"/>
        </w:rPr>
      </w:pPr>
    </w:p>
    <w:p w14:paraId="74AD2C5E" w14:textId="77777777" w:rsidR="00C257FD" w:rsidRPr="00EF5A9F" w:rsidRDefault="00C257FD" w:rsidP="00C257FD">
      <w:pPr>
        <w:pStyle w:val="Listenabsatz"/>
        <w:ind w:left="360"/>
        <w:rPr>
          <w:lang w:val="es-MX"/>
        </w:rPr>
      </w:pPr>
    </w:p>
    <w:bookmarkEnd w:id="0"/>
    <w:p w14:paraId="328C04A4" w14:textId="77777777" w:rsidR="000D23D0" w:rsidRPr="00EF5A9F" w:rsidRDefault="000D23D0" w:rsidP="008237D6">
      <w:pPr>
        <w:rPr>
          <w:b/>
          <w:bCs/>
          <w:u w:val="single"/>
          <w:lang w:val="es-MX"/>
        </w:rPr>
      </w:pPr>
      <w:r w:rsidRPr="00EF5A9F">
        <w:rPr>
          <w:b/>
          <w:u w:val="single"/>
          <w:lang w:val="es-MX"/>
        </w:rPr>
        <w:lastRenderedPageBreak/>
        <w:t>Cláusula 2. Invariabilidad del pliego de cláusulas</w:t>
      </w:r>
    </w:p>
    <w:p w14:paraId="409AD009" w14:textId="77777777" w:rsidR="000D23D0" w:rsidRPr="00EF5A9F" w:rsidRDefault="000D23D0" w:rsidP="008237D6">
      <w:pPr>
        <w:rPr>
          <w:lang w:val="es-MX"/>
        </w:rPr>
      </w:pPr>
    </w:p>
    <w:p w14:paraId="0E2BB58D" w14:textId="77777777" w:rsidR="006942AF" w:rsidRPr="00EF5A9F" w:rsidRDefault="73CD77C3" w:rsidP="00D16AF3">
      <w:pPr>
        <w:jc w:val="both"/>
        <w:rPr>
          <w:lang w:val="es-MX"/>
        </w:rPr>
      </w:pPr>
      <w:r w:rsidRPr="00EF5A9F">
        <w:rPr>
          <w:lang w:val="es-MX"/>
        </w:rPr>
        <w:t xml:space="preserve">Las partes se comprometen a no modificar el pliego de cláusulas, excepto para añadir o actualizar información en los </w:t>
      </w:r>
      <w:r w:rsidR="00191C4B" w:rsidRPr="00EF5A9F">
        <w:rPr>
          <w:lang w:val="es-MX"/>
        </w:rPr>
        <w:t>apéndices</w:t>
      </w:r>
      <w:r w:rsidRPr="00EF5A9F">
        <w:rPr>
          <w:lang w:val="es-MX"/>
        </w:rPr>
        <w:t xml:space="preserve">. Los complementos o las actualizaciones de la información de los </w:t>
      </w:r>
      <w:r w:rsidR="00556921" w:rsidRPr="00EF5A9F">
        <w:rPr>
          <w:lang w:val="es-MX"/>
        </w:rPr>
        <w:t xml:space="preserve">apéndices </w:t>
      </w:r>
      <w:r w:rsidRPr="00EF5A9F">
        <w:rPr>
          <w:lang w:val="es-MX"/>
        </w:rPr>
        <w:t>no requerirán un complemento al contrato por escrito y se podrán acordar en forma de texto.</w:t>
      </w:r>
    </w:p>
    <w:p w14:paraId="3DE09241" w14:textId="77777777" w:rsidR="009C2805" w:rsidRPr="00EF5A9F" w:rsidRDefault="009C2805" w:rsidP="00D16AF3">
      <w:pPr>
        <w:jc w:val="both"/>
        <w:rPr>
          <w:lang w:val="es-MX"/>
        </w:rPr>
      </w:pPr>
    </w:p>
    <w:p w14:paraId="6B578BA5" w14:textId="77777777" w:rsidR="00C5055F" w:rsidRPr="00EF5A9F" w:rsidRDefault="00C5055F" w:rsidP="00D16AF3">
      <w:pPr>
        <w:jc w:val="both"/>
        <w:rPr>
          <w:lang w:val="es-MX"/>
        </w:rPr>
      </w:pPr>
    </w:p>
    <w:p w14:paraId="18953673" w14:textId="77777777" w:rsidR="000D23D0" w:rsidRPr="006942AF" w:rsidRDefault="000D23D0" w:rsidP="008237D6">
      <w:pPr>
        <w:rPr>
          <w:b/>
          <w:bCs/>
          <w:u w:val="single"/>
        </w:rPr>
      </w:pPr>
      <w:r>
        <w:rPr>
          <w:b/>
          <w:u w:val="single"/>
        </w:rPr>
        <w:t>Cláusula 3. Interpretación</w:t>
      </w:r>
    </w:p>
    <w:p w14:paraId="2F5696D8" w14:textId="77777777" w:rsidR="000D23D0" w:rsidRPr="006942AF" w:rsidRDefault="000D23D0" w:rsidP="008237D6">
      <w:pPr>
        <w:rPr>
          <w:b/>
          <w:bCs/>
          <w:u w:val="single"/>
        </w:rPr>
      </w:pPr>
    </w:p>
    <w:p w14:paraId="27E5B7BC" w14:textId="77777777" w:rsidR="000D23D0" w:rsidRPr="00EF5A9F" w:rsidRDefault="73CD77C3" w:rsidP="005B2B21">
      <w:pPr>
        <w:pStyle w:val="Listenabsatz"/>
        <w:numPr>
          <w:ilvl w:val="0"/>
          <w:numId w:val="13"/>
        </w:numPr>
        <w:jc w:val="both"/>
        <w:rPr>
          <w:lang w:val="es-MX"/>
        </w:rPr>
      </w:pPr>
      <w:r w:rsidRPr="00EF5A9F">
        <w:rPr>
          <w:lang w:val="es-MX"/>
        </w:rPr>
        <w:t>Cuando en el presente pliego de cláusulas se utilizan términos definidos en el Reglamento (UE) 2016/679, se entiende que tienen el mismo significado que en el Reglamento correspondiente.</w:t>
      </w:r>
    </w:p>
    <w:p w14:paraId="32C663EA" w14:textId="77777777" w:rsidR="000D23D0" w:rsidRPr="00EF5A9F" w:rsidRDefault="000D23D0" w:rsidP="005B2B21">
      <w:pPr>
        <w:jc w:val="both"/>
        <w:rPr>
          <w:lang w:val="es-MX"/>
        </w:rPr>
      </w:pPr>
    </w:p>
    <w:p w14:paraId="7FF3DFD2" w14:textId="77777777" w:rsidR="000D23D0" w:rsidRPr="00EF5A9F" w:rsidRDefault="73CD77C3" w:rsidP="005B2B21">
      <w:pPr>
        <w:pStyle w:val="Listenabsatz"/>
        <w:numPr>
          <w:ilvl w:val="0"/>
          <w:numId w:val="13"/>
        </w:numPr>
        <w:jc w:val="both"/>
        <w:rPr>
          <w:lang w:val="es-MX"/>
        </w:rPr>
      </w:pPr>
      <w:r w:rsidRPr="00EF5A9F">
        <w:rPr>
          <w:lang w:val="es-MX"/>
        </w:rPr>
        <w:t>El presente pliego de cláusulas deberá leerse e interpretarse con arreglo a las disposiciones del Reglamento (UE) 2016/679.</w:t>
      </w:r>
    </w:p>
    <w:p w14:paraId="49DE76FF" w14:textId="77777777" w:rsidR="000D23D0" w:rsidRPr="00EF5A9F" w:rsidRDefault="000D23D0" w:rsidP="005B2B21">
      <w:pPr>
        <w:jc w:val="both"/>
        <w:rPr>
          <w:lang w:val="es-MX"/>
        </w:rPr>
      </w:pPr>
    </w:p>
    <w:p w14:paraId="7687EA47" w14:textId="77777777" w:rsidR="000D23D0" w:rsidRPr="00EF5A9F" w:rsidRDefault="73CD77C3" w:rsidP="005B2B21">
      <w:pPr>
        <w:pStyle w:val="Listenabsatz"/>
        <w:numPr>
          <w:ilvl w:val="0"/>
          <w:numId w:val="13"/>
        </w:numPr>
        <w:jc w:val="both"/>
        <w:rPr>
          <w:lang w:val="es-MX"/>
        </w:rPr>
      </w:pPr>
      <w:r w:rsidRPr="00EF5A9F">
        <w:rPr>
          <w:lang w:val="es-MX"/>
        </w:rPr>
        <w:t>No se podrán realizar interpretaciones del presente pliego de cláusulas que entren en conflicto con los derechos y obligaciones establecidos en el Reglamento (UE) 2016/679 y/o que perjudiquen los derechos o libertades fundamentales de las personas interesadas.</w:t>
      </w:r>
    </w:p>
    <w:p w14:paraId="5733973C" w14:textId="77777777" w:rsidR="000D23D0" w:rsidRPr="00EF5A9F" w:rsidRDefault="000D23D0" w:rsidP="008237D6">
      <w:pPr>
        <w:rPr>
          <w:lang w:val="es-MX"/>
        </w:rPr>
      </w:pPr>
    </w:p>
    <w:p w14:paraId="713DB2EF" w14:textId="77777777" w:rsidR="00103736" w:rsidRPr="00EF5A9F" w:rsidRDefault="00103736" w:rsidP="008237D6">
      <w:pPr>
        <w:rPr>
          <w:lang w:val="es-MX"/>
        </w:rPr>
      </w:pPr>
    </w:p>
    <w:p w14:paraId="6706685E" w14:textId="77777777" w:rsidR="000D23D0" w:rsidRPr="00EF5A9F" w:rsidRDefault="000D23D0" w:rsidP="008237D6">
      <w:pPr>
        <w:rPr>
          <w:b/>
          <w:bCs/>
          <w:u w:val="single"/>
          <w:lang w:val="es-MX"/>
        </w:rPr>
      </w:pPr>
      <w:r w:rsidRPr="00EF5A9F">
        <w:rPr>
          <w:b/>
          <w:u w:val="single"/>
          <w:lang w:val="es-MX"/>
        </w:rPr>
        <w:t>Cláusula 4. Jerarquía</w:t>
      </w:r>
    </w:p>
    <w:p w14:paraId="7BDECD90" w14:textId="77777777" w:rsidR="000D23D0" w:rsidRPr="00EF5A9F" w:rsidRDefault="000D23D0" w:rsidP="008237D6">
      <w:pPr>
        <w:rPr>
          <w:lang w:val="es-MX"/>
        </w:rPr>
      </w:pPr>
    </w:p>
    <w:p w14:paraId="2D811156" w14:textId="77777777" w:rsidR="000D23D0" w:rsidRPr="00EF5A9F" w:rsidRDefault="000D23D0" w:rsidP="005B2B21">
      <w:pPr>
        <w:jc w:val="both"/>
        <w:rPr>
          <w:lang w:val="es-MX"/>
        </w:rPr>
      </w:pPr>
      <w:r w:rsidRPr="00EF5A9F">
        <w:rPr>
          <w:lang w:val="es-MX"/>
        </w:rPr>
        <w:t>En caso de contradicción entre el presente pliego de cláusulas y las disposiciones de acuerdos conexos entre las partes que estuvieren en vigor en el momento en que se pactare o comenzare a aplicar el presente pliego de cláusulas, prevalecerá el presente pliego de cláusulas.</w:t>
      </w:r>
    </w:p>
    <w:p w14:paraId="4B82EC2E" w14:textId="77777777" w:rsidR="000D23D0" w:rsidRPr="00EF5A9F" w:rsidRDefault="000D23D0" w:rsidP="008237D6">
      <w:pPr>
        <w:rPr>
          <w:lang w:val="es-MX"/>
        </w:rPr>
      </w:pPr>
    </w:p>
    <w:p w14:paraId="78AB75AD" w14:textId="77777777" w:rsidR="000D23D0" w:rsidRPr="00EF5A9F" w:rsidRDefault="000D23D0" w:rsidP="008237D6">
      <w:pPr>
        <w:rPr>
          <w:lang w:val="es-MX"/>
        </w:rPr>
      </w:pPr>
    </w:p>
    <w:p w14:paraId="64CE6D4C" w14:textId="77777777" w:rsidR="000D23D0" w:rsidRPr="00EF5A9F" w:rsidRDefault="000D23D0" w:rsidP="008237D6">
      <w:pPr>
        <w:rPr>
          <w:b/>
          <w:bCs/>
          <w:u w:val="single"/>
          <w:lang w:val="es-MX"/>
        </w:rPr>
      </w:pPr>
      <w:r w:rsidRPr="00EF5A9F">
        <w:rPr>
          <w:b/>
          <w:u w:val="single"/>
          <w:lang w:val="es-MX"/>
        </w:rPr>
        <w:t>Cláusula 5. Descripción del tratamiento o tratamientos</w:t>
      </w:r>
    </w:p>
    <w:p w14:paraId="5E43FBC3" w14:textId="77777777" w:rsidR="000D23D0" w:rsidRPr="00EF5A9F" w:rsidRDefault="000D23D0" w:rsidP="008237D6">
      <w:pPr>
        <w:rPr>
          <w:lang w:val="es-MX"/>
        </w:rPr>
      </w:pPr>
    </w:p>
    <w:p w14:paraId="711E4B0B" w14:textId="77777777" w:rsidR="000D23D0" w:rsidRPr="00EF5A9F" w:rsidRDefault="093B8417" w:rsidP="005B2B21">
      <w:pPr>
        <w:jc w:val="both"/>
        <w:rPr>
          <w:lang w:val="es-MX"/>
        </w:rPr>
      </w:pPr>
      <w:r w:rsidRPr="00EF5A9F">
        <w:rPr>
          <w:lang w:val="es-MX"/>
        </w:rPr>
        <w:t xml:space="preserve">En el </w:t>
      </w:r>
      <w:r w:rsidR="00E87371" w:rsidRPr="00EF5A9F">
        <w:rPr>
          <w:lang w:val="es-MX"/>
        </w:rPr>
        <w:t>apéndice </w:t>
      </w:r>
      <w:r w:rsidRPr="00EF5A9F">
        <w:rPr>
          <w:lang w:val="es-MX"/>
        </w:rPr>
        <w:t>I se especifican los pormenores de las operaciones de tratamiento y, en particular, las categorías de datos personales y los fines para los que se tratan los datos personales por cuenta del comitente.</w:t>
      </w:r>
    </w:p>
    <w:p w14:paraId="3231D1B8" w14:textId="77777777" w:rsidR="000D23D0" w:rsidRPr="00EF5A9F" w:rsidRDefault="000D23D0" w:rsidP="008237D6">
      <w:pPr>
        <w:rPr>
          <w:lang w:val="es-MX"/>
        </w:rPr>
      </w:pPr>
    </w:p>
    <w:p w14:paraId="3C4748E6" w14:textId="77777777" w:rsidR="00110A19" w:rsidRPr="00EF5A9F" w:rsidRDefault="00110A19" w:rsidP="008237D6">
      <w:pPr>
        <w:rPr>
          <w:lang w:val="es-MX"/>
        </w:rPr>
      </w:pPr>
    </w:p>
    <w:p w14:paraId="15C47D38" w14:textId="77777777" w:rsidR="000D23D0" w:rsidRPr="00EF5A9F" w:rsidRDefault="000D23D0" w:rsidP="008237D6">
      <w:pPr>
        <w:rPr>
          <w:b/>
          <w:bCs/>
          <w:u w:val="single"/>
          <w:lang w:val="es-MX"/>
        </w:rPr>
      </w:pPr>
      <w:r w:rsidRPr="00EF5A9F">
        <w:rPr>
          <w:b/>
          <w:u w:val="single"/>
          <w:lang w:val="es-MX"/>
        </w:rPr>
        <w:t>Cláusula 6. Obligaciones de las partes</w:t>
      </w:r>
    </w:p>
    <w:p w14:paraId="2E0482C5" w14:textId="77777777" w:rsidR="000D23D0" w:rsidRPr="00EF5A9F" w:rsidRDefault="000D23D0" w:rsidP="008237D6">
      <w:pPr>
        <w:rPr>
          <w:b/>
          <w:bCs/>
          <w:u w:val="single"/>
          <w:lang w:val="es-MX"/>
        </w:rPr>
      </w:pPr>
    </w:p>
    <w:p w14:paraId="7E198698" w14:textId="77777777" w:rsidR="001E5B8A" w:rsidRPr="00EF5A9F" w:rsidRDefault="001E5B8A" w:rsidP="008237D6">
      <w:pPr>
        <w:rPr>
          <w:b/>
          <w:bCs/>
          <w:lang w:val="es-MX"/>
        </w:rPr>
      </w:pPr>
      <w:r w:rsidRPr="00EF5A9F">
        <w:rPr>
          <w:b/>
          <w:lang w:val="es-MX"/>
        </w:rPr>
        <w:t>6.1 Instrucciones</w:t>
      </w:r>
    </w:p>
    <w:p w14:paraId="344D7CEA" w14:textId="77777777" w:rsidR="001E5B8A" w:rsidRPr="00EF5A9F" w:rsidRDefault="001E5B8A" w:rsidP="008237D6">
      <w:pPr>
        <w:rPr>
          <w:b/>
          <w:bCs/>
          <w:lang w:val="es-MX"/>
        </w:rPr>
      </w:pPr>
    </w:p>
    <w:p w14:paraId="1BBDF50D" w14:textId="77777777" w:rsidR="003B40A1" w:rsidRPr="00EF5A9F" w:rsidRDefault="093B8417" w:rsidP="005B2B21">
      <w:pPr>
        <w:pStyle w:val="Listenabsatz"/>
        <w:numPr>
          <w:ilvl w:val="0"/>
          <w:numId w:val="14"/>
        </w:numPr>
        <w:jc w:val="both"/>
        <w:rPr>
          <w:rFonts w:eastAsia="DengXian"/>
          <w:lang w:val="es-MX"/>
        </w:rPr>
      </w:pPr>
      <w:r w:rsidRPr="00EF5A9F">
        <w:rPr>
          <w:lang w:val="es-MX"/>
        </w:rPr>
        <w:t xml:space="preserve">El contratista tratará los datos personales únicamente siguiendo instrucciones documentadas del comitente, salvo que esté obligado al tratamiento en virtud del Derecho de la Unión o </w:t>
      </w:r>
      <w:bookmarkStart w:id="1" w:name="_Int_TdjKG1Wc"/>
      <w:r w:rsidRPr="00EF5A9F">
        <w:rPr>
          <w:lang w:val="es-MX"/>
        </w:rPr>
        <w:t>de los</w:t>
      </w:r>
      <w:bookmarkEnd w:id="1"/>
      <w:r w:rsidRPr="00EF5A9F">
        <w:rPr>
          <w:lang w:val="es-MX"/>
        </w:rPr>
        <w:t xml:space="preserve"> Estados miembros que se aplique al contratista. En tal caso, el contratista informará al comitente de esa exigencia legal previamente al tratamiento, salvo que tal Derecho lo prohíba por razones importantes de interés público. El comitente también podrá dar instrucciones ulteriores en cualquier momento del período de tratamiento de los datos personales. Una instrucción es una orden escrita, electrónica u oral del comitente referida a un modo específico del contratista de procesar datos. Dichas órdenes deberán estar documentadas. Las instrucciones se definirán primero en los términos de referencia y el comitente podrá modificarlas, </w:t>
      </w:r>
      <w:r w:rsidRPr="00EF5A9F">
        <w:rPr>
          <w:lang w:val="es-MX"/>
        </w:rPr>
        <w:lastRenderedPageBreak/>
        <w:t xml:space="preserve">complementarlas o sustituirlas posteriormente de forma documentada mediante una instrucción individual. </w:t>
      </w:r>
    </w:p>
    <w:p w14:paraId="616EB79B" w14:textId="77777777" w:rsidR="000D23D0" w:rsidRPr="00EF5A9F" w:rsidRDefault="000D23D0" w:rsidP="005B2B21">
      <w:pPr>
        <w:jc w:val="both"/>
        <w:rPr>
          <w:lang w:val="es-MX"/>
        </w:rPr>
      </w:pPr>
    </w:p>
    <w:p w14:paraId="6F86A4E0" w14:textId="77777777" w:rsidR="009A5323" w:rsidRPr="00EF5A9F" w:rsidRDefault="71CC8492" w:rsidP="005B2B21">
      <w:pPr>
        <w:pStyle w:val="Listenabsatz"/>
        <w:numPr>
          <w:ilvl w:val="0"/>
          <w:numId w:val="14"/>
        </w:numPr>
        <w:jc w:val="both"/>
        <w:rPr>
          <w:lang w:val="es-MX"/>
        </w:rPr>
      </w:pPr>
      <w:r w:rsidRPr="00EF5A9F">
        <w:rPr>
          <w:lang w:val="es-MX"/>
        </w:rPr>
        <w:t>El contratista informará inmediatamente al comitente si las instrucciones dadas por el comitente infringen, a juicio del contratista, el Reglamento (UE) 2016/679 o las disposiciones aplicables del Derecho de la Unión o de los Estados miembros en materia de protección de datos.</w:t>
      </w:r>
    </w:p>
    <w:p w14:paraId="1B7010F9" w14:textId="77777777" w:rsidR="00013E5C" w:rsidRPr="00EF5A9F" w:rsidRDefault="00013E5C" w:rsidP="005B2B21">
      <w:pPr>
        <w:jc w:val="both"/>
        <w:rPr>
          <w:lang w:val="es-MX"/>
        </w:rPr>
      </w:pPr>
    </w:p>
    <w:p w14:paraId="3547F401" w14:textId="77777777" w:rsidR="00013E5C" w:rsidRPr="00EF5A9F" w:rsidRDefault="0277E780" w:rsidP="005B2B21">
      <w:pPr>
        <w:pStyle w:val="Listenabsatz"/>
        <w:numPr>
          <w:ilvl w:val="0"/>
          <w:numId w:val="14"/>
        </w:numPr>
        <w:jc w:val="both"/>
        <w:rPr>
          <w:rFonts w:eastAsia="DengXian"/>
          <w:lang w:val="es-MX"/>
        </w:rPr>
      </w:pPr>
      <w:r w:rsidRPr="00EF5A9F">
        <w:rPr>
          <w:lang w:val="es-MX"/>
        </w:rPr>
        <w:t>El comitente podrá exigir en cualquier momento la entrega, rectificación, adaptación, supresión o limitación del tratamiento de los datos.</w:t>
      </w:r>
    </w:p>
    <w:p w14:paraId="24689226" w14:textId="77777777" w:rsidR="00823AE6" w:rsidRPr="00EF5A9F" w:rsidRDefault="00823AE6" w:rsidP="00CF261A">
      <w:pPr>
        <w:pStyle w:val="Listenabsatz"/>
        <w:ind w:left="360"/>
        <w:jc w:val="both"/>
        <w:rPr>
          <w:rFonts w:eastAsia="DengXian"/>
          <w:lang w:val="es-MX"/>
        </w:rPr>
      </w:pPr>
    </w:p>
    <w:p w14:paraId="5ABB6FBB" w14:textId="77777777" w:rsidR="00013E5C" w:rsidRPr="00CE5498" w:rsidRDefault="0277E780" w:rsidP="005B2B21">
      <w:pPr>
        <w:pStyle w:val="Listenabsatz"/>
        <w:numPr>
          <w:ilvl w:val="0"/>
          <w:numId w:val="14"/>
        </w:numPr>
        <w:jc w:val="both"/>
        <w:rPr>
          <w:rFonts w:eastAsia="DengXian"/>
        </w:rPr>
      </w:pPr>
      <w:r w:rsidRPr="00EF5A9F">
        <w:rPr>
          <w:lang w:val="es-MX"/>
        </w:rPr>
        <w:t xml:space="preserve">El contratista solo podrá proporcionar información a terceros o a la persona interesada previa aprobación expresa por parte del comitente. </w:t>
      </w:r>
      <w:r>
        <w:t xml:space="preserve">Dicha aprobación deberá ser documentada por el contratista. </w:t>
      </w:r>
    </w:p>
    <w:p w14:paraId="63BA2E0D" w14:textId="77777777" w:rsidR="009A5323" w:rsidRPr="006942AF" w:rsidRDefault="009A5323" w:rsidP="008237D6"/>
    <w:p w14:paraId="78858FBF" w14:textId="77777777" w:rsidR="009A5323" w:rsidRPr="006942AF" w:rsidRDefault="009A5323" w:rsidP="008237D6">
      <w:pPr>
        <w:rPr>
          <w:b/>
          <w:bCs/>
        </w:rPr>
      </w:pPr>
      <w:r>
        <w:rPr>
          <w:b/>
        </w:rPr>
        <w:t>6.2 Limitación de la finalidad</w:t>
      </w:r>
    </w:p>
    <w:p w14:paraId="36E88939" w14:textId="77777777" w:rsidR="009A5323" w:rsidRPr="006942AF" w:rsidRDefault="009A5323" w:rsidP="008237D6">
      <w:pPr>
        <w:rPr>
          <w:b/>
          <w:bCs/>
        </w:rPr>
      </w:pPr>
    </w:p>
    <w:p w14:paraId="11E52CD9" w14:textId="77777777" w:rsidR="000D23D0" w:rsidRPr="00EF5A9F" w:rsidRDefault="093B8417" w:rsidP="005B2B21">
      <w:pPr>
        <w:jc w:val="both"/>
        <w:rPr>
          <w:lang w:val="es-MX"/>
        </w:rPr>
      </w:pPr>
      <w:r w:rsidRPr="00EF5A9F">
        <w:rPr>
          <w:lang w:val="es-MX"/>
        </w:rPr>
        <w:t xml:space="preserve">El contratista tratará los datos personales únicamente para los fines específicos del tratamiento indicados en el </w:t>
      </w:r>
      <w:r w:rsidR="005C1952" w:rsidRPr="00EF5A9F">
        <w:rPr>
          <w:lang w:val="es-MX"/>
        </w:rPr>
        <w:t>apéndice </w:t>
      </w:r>
      <w:r w:rsidRPr="00EF5A9F">
        <w:rPr>
          <w:lang w:val="es-MX"/>
        </w:rPr>
        <w:t>I, salvo cuando siga instrucciones adicionales del comitente.</w:t>
      </w:r>
    </w:p>
    <w:p w14:paraId="1FF62BD8" w14:textId="77777777" w:rsidR="000D23D0" w:rsidRPr="00EF5A9F" w:rsidRDefault="000D23D0" w:rsidP="008237D6">
      <w:pPr>
        <w:rPr>
          <w:lang w:val="es-MX"/>
        </w:rPr>
      </w:pPr>
    </w:p>
    <w:p w14:paraId="41FCBAFC" w14:textId="77777777" w:rsidR="009A5323" w:rsidRPr="00EF5A9F" w:rsidRDefault="27EF52F7" w:rsidP="008237D6">
      <w:pPr>
        <w:rPr>
          <w:b/>
          <w:bCs/>
          <w:lang w:val="es-MX"/>
        </w:rPr>
      </w:pPr>
      <w:r w:rsidRPr="00EF5A9F">
        <w:rPr>
          <w:b/>
          <w:lang w:val="es-MX"/>
        </w:rPr>
        <w:t>6.3</w:t>
      </w:r>
      <w:r w:rsidRPr="00EF5A9F">
        <w:rPr>
          <w:b/>
          <w:bCs/>
          <w:lang w:val="es-MX"/>
        </w:rPr>
        <w:t xml:space="preserve"> Duración del tratamiento de datos personales</w:t>
      </w:r>
    </w:p>
    <w:p w14:paraId="179E3442" w14:textId="77777777" w:rsidR="009B0AEA" w:rsidRPr="00EF5A9F" w:rsidRDefault="009B0AEA" w:rsidP="008237D6">
      <w:pPr>
        <w:rPr>
          <w:lang w:val="es-MX"/>
        </w:rPr>
      </w:pPr>
    </w:p>
    <w:p w14:paraId="2B47923B" w14:textId="77777777" w:rsidR="000D23D0" w:rsidRPr="00EF5A9F" w:rsidRDefault="093B8417" w:rsidP="005B2B21">
      <w:pPr>
        <w:jc w:val="both"/>
        <w:rPr>
          <w:lang w:val="es-MX"/>
        </w:rPr>
      </w:pPr>
      <w:r w:rsidRPr="00EF5A9F">
        <w:rPr>
          <w:lang w:val="es-MX"/>
        </w:rPr>
        <w:t xml:space="preserve">El tratamiento por parte del contratista solo se realizará durante el período especificado en el </w:t>
      </w:r>
      <w:r w:rsidR="005C1952" w:rsidRPr="00EF5A9F">
        <w:rPr>
          <w:lang w:val="es-MX"/>
        </w:rPr>
        <w:t>apéndice </w:t>
      </w:r>
      <w:r w:rsidRPr="00EF5A9F">
        <w:rPr>
          <w:lang w:val="es-MX"/>
        </w:rPr>
        <w:t>I.</w:t>
      </w:r>
    </w:p>
    <w:p w14:paraId="73C1BB7F" w14:textId="77777777" w:rsidR="00CF3F2E" w:rsidRPr="00EF5A9F" w:rsidRDefault="00CF3F2E" w:rsidP="008237D6">
      <w:pPr>
        <w:rPr>
          <w:lang w:val="es-MX"/>
        </w:rPr>
      </w:pPr>
    </w:p>
    <w:p w14:paraId="6A42DDB6" w14:textId="77777777" w:rsidR="00D761EC" w:rsidRPr="00110A19" w:rsidRDefault="00013E5C" w:rsidP="00013E5C">
      <w:r>
        <w:rPr>
          <w:b/>
        </w:rPr>
        <w:t>6.4 Seguridad del tratamiento</w:t>
      </w:r>
    </w:p>
    <w:p w14:paraId="22408295" w14:textId="77777777" w:rsidR="000D23D0" w:rsidRPr="00110A19" w:rsidRDefault="000D23D0" w:rsidP="008237D6"/>
    <w:p w14:paraId="1FDE6473" w14:textId="77777777" w:rsidR="002B1761" w:rsidRPr="00EF5A9F" w:rsidRDefault="093B8417" w:rsidP="005B2B21">
      <w:pPr>
        <w:pStyle w:val="Listenabsatz"/>
        <w:numPr>
          <w:ilvl w:val="0"/>
          <w:numId w:val="31"/>
        </w:numPr>
        <w:jc w:val="both"/>
        <w:rPr>
          <w:lang w:val="es-MX"/>
        </w:rPr>
      </w:pPr>
      <w:r w:rsidRPr="00EF5A9F">
        <w:rPr>
          <w:lang w:val="es-MX"/>
        </w:rPr>
        <w:t xml:space="preserve">El contratista aplicará, como mínimo, las medidas técnicas y organizativas especificadas en el </w:t>
      </w:r>
      <w:r w:rsidR="00B843DC" w:rsidRPr="00EF5A9F">
        <w:rPr>
          <w:lang w:val="es-MX"/>
        </w:rPr>
        <w:t>apéndice </w:t>
      </w:r>
      <w:r w:rsidRPr="00EF5A9F">
        <w:rPr>
          <w:lang w:val="es-MX"/>
        </w:rPr>
        <w:t>III para garantizar la seguridad de los datos personales. Una de estas medidas podrá consistir en la protección contra violaciones de la seguridad que ocasionen la destrucción, pérdida o alteración accidental o ilícita de datos personales, o la comunicación o acceso no autorizados a dichos datos (en lo sucesivo, “violación de la seguridad de los datos personales”). A la hora de determinar un nivel adecuado de seguridad, las partes tendrán debidamente en cuenta el estado de la técnica, los costos de aplicación, la naturaleza, el alcance, el contexto y los fines del tratamiento, y los riesgos que entraña el tratamiento para las personas interesadas.</w:t>
      </w:r>
    </w:p>
    <w:p w14:paraId="31C04CD8" w14:textId="77777777" w:rsidR="62FBACD3" w:rsidRPr="00EF5A9F" w:rsidRDefault="62FBACD3" w:rsidP="005B2B21">
      <w:pPr>
        <w:jc w:val="both"/>
        <w:rPr>
          <w:lang w:val="es-MX"/>
        </w:rPr>
      </w:pPr>
    </w:p>
    <w:p w14:paraId="3950D5BB" w14:textId="77777777" w:rsidR="000D23D0" w:rsidRPr="006942AF" w:rsidRDefault="5A428AC1" w:rsidP="005B2B21">
      <w:pPr>
        <w:pStyle w:val="Listenabsatz"/>
        <w:numPr>
          <w:ilvl w:val="0"/>
          <w:numId w:val="31"/>
        </w:numPr>
        <w:jc w:val="both"/>
      </w:pPr>
      <w:r w:rsidRPr="00EF5A9F">
        <w:rPr>
          <w:lang w:val="es-MX"/>
        </w:rPr>
        <w:t xml:space="preserve">Se permite al contratista implementar medidas alternativas adecuadas en virtud del progreso tecnológico. En este sentido, el nivel de seguridad no podrá ser inferior al de las medidas establecidas en el </w:t>
      </w:r>
      <w:r w:rsidR="00B843DC" w:rsidRPr="00EF5A9F">
        <w:rPr>
          <w:lang w:val="es-MX"/>
        </w:rPr>
        <w:t>apéndice </w:t>
      </w:r>
      <w:r w:rsidRPr="00EF5A9F">
        <w:rPr>
          <w:lang w:val="es-MX"/>
        </w:rPr>
        <w:t xml:space="preserve">III. </w:t>
      </w:r>
      <w:r>
        <w:t>Los cambios significativos deberán ser documentados.</w:t>
      </w:r>
    </w:p>
    <w:p w14:paraId="6D2449E9" w14:textId="77777777" w:rsidR="000D23D0" w:rsidRPr="006942AF" w:rsidRDefault="000D23D0" w:rsidP="005B2B21">
      <w:pPr>
        <w:jc w:val="both"/>
      </w:pPr>
    </w:p>
    <w:p w14:paraId="24346DD3" w14:textId="77777777" w:rsidR="000D23D0" w:rsidRPr="00EF5A9F" w:rsidRDefault="093B8417" w:rsidP="005B2B21">
      <w:pPr>
        <w:pStyle w:val="Listenabsatz"/>
        <w:numPr>
          <w:ilvl w:val="0"/>
          <w:numId w:val="31"/>
        </w:numPr>
        <w:jc w:val="both"/>
        <w:rPr>
          <w:lang w:val="es-MX"/>
        </w:rPr>
      </w:pPr>
      <w:r w:rsidRPr="00EF5A9F">
        <w:rPr>
          <w:lang w:val="es-MX"/>
        </w:rPr>
        <w:t>El contratista solo concederá a los miembros de su personal acceso a los datos personales tratados en la medida en que sea estrictamente necesario para la ejecución, la gestión y el seguimiento del contrato. El contratista garantizará que las personas autorizadas para tratar los datos personales recibidos se hayan comprometido a respetar la confidencialidad o estén sujetas a una obligación de confidencialidad de naturaleza estatutaria.</w:t>
      </w:r>
    </w:p>
    <w:p w14:paraId="0A660D00" w14:textId="77777777" w:rsidR="000D23D0" w:rsidRPr="00EF5A9F" w:rsidRDefault="000D23D0" w:rsidP="000D23D0">
      <w:pPr>
        <w:rPr>
          <w:lang w:val="es-MX"/>
        </w:rPr>
      </w:pPr>
    </w:p>
    <w:p w14:paraId="080D6835" w14:textId="77777777" w:rsidR="00013E5C" w:rsidRPr="00EF5A9F" w:rsidRDefault="00013E5C" w:rsidP="00013E5C">
      <w:pPr>
        <w:rPr>
          <w:lang w:val="es-MX"/>
        </w:rPr>
      </w:pPr>
      <w:r w:rsidRPr="00EF5A9F">
        <w:rPr>
          <w:b/>
          <w:lang w:val="es-MX"/>
        </w:rPr>
        <w:t>6.5 Datos sensibles</w:t>
      </w:r>
    </w:p>
    <w:p w14:paraId="05637D5E" w14:textId="77777777" w:rsidR="00013E5C" w:rsidRPr="00EF5A9F" w:rsidRDefault="00013E5C" w:rsidP="00013E5C">
      <w:pPr>
        <w:rPr>
          <w:lang w:val="es-MX"/>
        </w:rPr>
      </w:pPr>
    </w:p>
    <w:p w14:paraId="54CD36E5" w14:textId="77777777" w:rsidR="000D23D0" w:rsidRPr="00EF5A9F" w:rsidRDefault="21F265C6" w:rsidP="005B2B21">
      <w:pPr>
        <w:jc w:val="both"/>
        <w:rPr>
          <w:lang w:val="es-MX"/>
        </w:rPr>
      </w:pPr>
      <w:r w:rsidRPr="00EF5A9F">
        <w:rPr>
          <w:lang w:val="es-MX"/>
        </w:rPr>
        <w:lastRenderedPageBreak/>
        <w:t>Si el tratamiento afecta a datos personales que revelen el origen étnico o racial, las opiniones políticas, las convicciones religiosas o filosóficas, o la afiliación sindical, datos genéticos o datos biométricos dirigidos a identificar de manera unívoca a una persona física, datos relativos a la salud o datos relativos a la vida sexual o la orientación sexual de una persona física, o datos relativos a condenas e infracciones penales (en lo sucesivo, “datos sensibles”), el contratista aplicará medidas adecuadas y específicas que se adapten a la naturaleza específica de los datos y a los riesgos que entrañan. Entre estas medidas, pueden incluirse, por ejemplo, limitar el personal con acceso a los datos personales, o garantizar la capacidad, confidencialidad, integridad, disponibilidad y resiliencia de los sistemas y servicios.</w:t>
      </w:r>
    </w:p>
    <w:p w14:paraId="5FBFCE6C" w14:textId="77777777" w:rsidR="000D23D0" w:rsidRPr="00EF5A9F" w:rsidRDefault="000D23D0" w:rsidP="000D23D0">
      <w:pPr>
        <w:rPr>
          <w:lang w:val="es-MX"/>
        </w:rPr>
      </w:pPr>
    </w:p>
    <w:p w14:paraId="5C5F0044" w14:textId="77777777" w:rsidR="00BB1516" w:rsidRPr="00EF5A9F" w:rsidRDefault="00BB1516" w:rsidP="000D23D0">
      <w:pPr>
        <w:rPr>
          <w:b/>
          <w:bCs/>
          <w:lang w:val="es-MX"/>
        </w:rPr>
      </w:pPr>
      <w:r w:rsidRPr="00EF5A9F">
        <w:rPr>
          <w:b/>
          <w:lang w:val="es-MX"/>
        </w:rPr>
        <w:t>6.6 Documentación y cumplimiento de las cláusulas</w:t>
      </w:r>
    </w:p>
    <w:p w14:paraId="439A1448" w14:textId="77777777" w:rsidR="00BB1516" w:rsidRPr="00EF5A9F" w:rsidRDefault="00BB1516" w:rsidP="000D23D0">
      <w:pPr>
        <w:rPr>
          <w:lang w:val="es-MX"/>
        </w:rPr>
      </w:pPr>
    </w:p>
    <w:p w14:paraId="0908F75C" w14:textId="77777777" w:rsidR="00D761EC" w:rsidRPr="00EF5A9F" w:rsidRDefault="093B8417" w:rsidP="005B2B21">
      <w:pPr>
        <w:pStyle w:val="Listenabsatz"/>
        <w:numPr>
          <w:ilvl w:val="0"/>
          <w:numId w:val="32"/>
        </w:numPr>
        <w:jc w:val="both"/>
        <w:rPr>
          <w:rFonts w:eastAsia="DengXian"/>
          <w:lang w:val="es-MX"/>
        </w:rPr>
      </w:pPr>
      <w:r w:rsidRPr="00EF5A9F">
        <w:rPr>
          <w:lang w:val="es-MX"/>
        </w:rPr>
        <w:t>El contratista resolverá con presteza y de forma adecuada las consultas del comitente relacionadas con el tratamiento con arreglo al presente pliego de cláusulas.</w:t>
      </w:r>
    </w:p>
    <w:p w14:paraId="380638CC" w14:textId="77777777" w:rsidR="00D761EC" w:rsidRPr="00EF5A9F" w:rsidRDefault="00D761EC" w:rsidP="005B2B21">
      <w:pPr>
        <w:jc w:val="both"/>
        <w:rPr>
          <w:lang w:val="es-MX"/>
        </w:rPr>
      </w:pPr>
    </w:p>
    <w:p w14:paraId="61BDC2AC" w14:textId="77777777" w:rsidR="00D761EC" w:rsidRPr="00EF5A9F" w:rsidRDefault="5A428AC1" w:rsidP="005B2B21">
      <w:pPr>
        <w:pStyle w:val="Listenabsatz"/>
        <w:numPr>
          <w:ilvl w:val="0"/>
          <w:numId w:val="32"/>
        </w:numPr>
        <w:jc w:val="both"/>
        <w:rPr>
          <w:rFonts w:eastAsia="DengXian"/>
          <w:lang w:val="es-MX"/>
        </w:rPr>
      </w:pPr>
      <w:r w:rsidRPr="00EF5A9F">
        <w:rPr>
          <w:lang w:val="es-MX"/>
        </w:rPr>
        <w:t>El contratista pondrá a disposición del comitente, a petición de este, la información que el comitente necesite para llevar íntegramente el registro de las actividades de tratamiento en el sentido del artículo 30, apartado 1, del Reglamento (UE) 2016/679.</w:t>
      </w:r>
    </w:p>
    <w:p w14:paraId="47E23526" w14:textId="77777777" w:rsidR="00D761EC" w:rsidRPr="00EF5A9F" w:rsidRDefault="00D761EC" w:rsidP="005B2B21">
      <w:pPr>
        <w:jc w:val="both"/>
        <w:rPr>
          <w:lang w:val="es-MX"/>
        </w:rPr>
      </w:pPr>
    </w:p>
    <w:p w14:paraId="4C1DC586" w14:textId="77777777" w:rsidR="00D761EC" w:rsidRPr="00EF5A9F" w:rsidRDefault="5A428AC1" w:rsidP="005B2B21">
      <w:pPr>
        <w:pStyle w:val="Listenabsatz"/>
        <w:numPr>
          <w:ilvl w:val="0"/>
          <w:numId w:val="32"/>
        </w:numPr>
        <w:jc w:val="both"/>
        <w:rPr>
          <w:rFonts w:eastAsia="DengXian"/>
          <w:lang w:val="es-MX"/>
        </w:rPr>
      </w:pPr>
      <w:r w:rsidRPr="00EF5A9F">
        <w:rPr>
          <w:lang w:val="es-MX"/>
        </w:rPr>
        <w:t>El contratista informará inmediatamente al comitente sobre cualquier control o medida llevados a cabo por las autoridades de control, o en caso de que, en el marco de su competencia, una autoridad de control realice consultas, investigaciones o cualquier otro tipo de averiguaciones relativas al contratista.</w:t>
      </w:r>
    </w:p>
    <w:p w14:paraId="2D2F93E7" w14:textId="77777777" w:rsidR="00D761EC" w:rsidRPr="00EF5A9F" w:rsidRDefault="00D761EC" w:rsidP="005B2B21">
      <w:pPr>
        <w:jc w:val="both"/>
        <w:rPr>
          <w:lang w:val="es-MX"/>
        </w:rPr>
      </w:pPr>
    </w:p>
    <w:p w14:paraId="1549BFD1" w14:textId="77777777" w:rsidR="00D761EC" w:rsidRPr="00EF5A9F" w:rsidRDefault="093B8417" w:rsidP="005B2B21">
      <w:pPr>
        <w:pStyle w:val="Listenabsatz"/>
        <w:numPr>
          <w:ilvl w:val="0"/>
          <w:numId w:val="32"/>
        </w:numPr>
        <w:jc w:val="both"/>
        <w:rPr>
          <w:rFonts w:eastAsia="DengXian"/>
          <w:lang w:val="es-MX"/>
        </w:rPr>
      </w:pPr>
      <w:r w:rsidRPr="00EF5A9F">
        <w:rPr>
          <w:lang w:val="es-MX"/>
        </w:rPr>
        <w:t>El contratista pondrá a disposición del comitente toda la información necesaria para demostrar el cumplimiento de las obligaciones contempladas en el presente pliego de cláusulas y que deriven directamente del Reglamento (UE) 2016/679. A instancia del comitente, el contratista permitirá y contribuirá a la realización de auditorías de las actividades de tratamiento cubiertas por el presente pliego de cláusulas, a intervalos razonables o si existen indicios de incumplimiento. Al decidir si se realiza un examen o una auditoría, el comitente podrá tener en cuenta las certificaciones pertinentes que obren en poder del contratista.</w:t>
      </w:r>
    </w:p>
    <w:p w14:paraId="49505F8F" w14:textId="77777777" w:rsidR="00D761EC" w:rsidRPr="00EF5A9F" w:rsidRDefault="00D761EC" w:rsidP="005B2B21">
      <w:pPr>
        <w:jc w:val="both"/>
        <w:rPr>
          <w:lang w:val="es-MX"/>
        </w:rPr>
      </w:pPr>
    </w:p>
    <w:p w14:paraId="2B6ED85A" w14:textId="77777777" w:rsidR="00D761EC" w:rsidRPr="00EF5A9F" w:rsidRDefault="093B8417" w:rsidP="005B2B21">
      <w:pPr>
        <w:pStyle w:val="Listenabsatz"/>
        <w:numPr>
          <w:ilvl w:val="0"/>
          <w:numId w:val="32"/>
        </w:numPr>
        <w:jc w:val="both"/>
        <w:rPr>
          <w:rFonts w:eastAsia="DengXian"/>
          <w:lang w:val="es-MX"/>
        </w:rPr>
      </w:pPr>
      <w:r w:rsidRPr="00EF5A9F">
        <w:rPr>
          <w:lang w:val="es-MX"/>
        </w:rPr>
        <w:t>El comitente podrá optar por realizar la auditoría por sí mismo o autorizar a un auditor independiente. Las auditorías también podrán consistir en inspecciones de los locales o instalaciones físicas del contratista y, cuando proceda, realizarse con un preaviso razonable.</w:t>
      </w:r>
    </w:p>
    <w:p w14:paraId="566EC1A5" w14:textId="77777777" w:rsidR="00D761EC" w:rsidRPr="00EF5A9F" w:rsidRDefault="00D761EC" w:rsidP="005B2B21">
      <w:pPr>
        <w:jc w:val="both"/>
        <w:rPr>
          <w:lang w:val="es-MX"/>
        </w:rPr>
      </w:pPr>
    </w:p>
    <w:p w14:paraId="7207C5AF" w14:textId="77777777" w:rsidR="000C63B6" w:rsidRPr="00EF5A9F" w:rsidRDefault="000D23D0" w:rsidP="005B2B21">
      <w:pPr>
        <w:pStyle w:val="Listenabsatz"/>
        <w:numPr>
          <w:ilvl w:val="0"/>
          <w:numId w:val="32"/>
        </w:numPr>
        <w:jc w:val="both"/>
        <w:rPr>
          <w:lang w:val="es-MX"/>
        </w:rPr>
      </w:pPr>
      <w:r w:rsidRPr="00EF5A9F">
        <w:rPr>
          <w:lang w:val="es-MX"/>
        </w:rPr>
        <w:t>Las partes pondrán a disposición de la autoridad de control competente, a instancia de esta, la información a que se refiere la presente cláusula y, en particular, los resultados de las auditorías.</w:t>
      </w:r>
    </w:p>
    <w:p w14:paraId="2F37B63F" w14:textId="77777777" w:rsidR="000D23D0" w:rsidRPr="00EF5A9F" w:rsidRDefault="000D23D0" w:rsidP="000D23D0">
      <w:pPr>
        <w:rPr>
          <w:lang w:val="es-MX"/>
        </w:rPr>
      </w:pPr>
    </w:p>
    <w:p w14:paraId="0757697B" w14:textId="77777777" w:rsidR="000D23D0" w:rsidRPr="00EF5A9F" w:rsidRDefault="000D23D0" w:rsidP="000D23D0">
      <w:pPr>
        <w:rPr>
          <w:lang w:val="es-MX"/>
        </w:rPr>
      </w:pPr>
    </w:p>
    <w:p w14:paraId="3F7637F3" w14:textId="77777777" w:rsidR="000D23D0" w:rsidRPr="006942AF" w:rsidRDefault="093B8417" w:rsidP="000D23D0">
      <w:pPr>
        <w:rPr>
          <w:b/>
          <w:bCs/>
          <w:u w:val="single"/>
        </w:rPr>
      </w:pPr>
      <w:r>
        <w:rPr>
          <w:b/>
          <w:u w:val="single"/>
        </w:rPr>
        <w:t>Cláusula 7. Recurso a subcontratistas</w:t>
      </w:r>
    </w:p>
    <w:p w14:paraId="354D3BD2" w14:textId="77777777" w:rsidR="000D23D0" w:rsidRPr="006942AF" w:rsidRDefault="000D23D0" w:rsidP="000D23D0"/>
    <w:p w14:paraId="6EFCB942" w14:textId="77777777" w:rsidR="093B8417" w:rsidRPr="00CE5498" w:rsidRDefault="093B8417" w:rsidP="005B2B21">
      <w:pPr>
        <w:pStyle w:val="Listenabsatz"/>
        <w:numPr>
          <w:ilvl w:val="0"/>
          <w:numId w:val="20"/>
        </w:numPr>
        <w:jc w:val="both"/>
        <w:rPr>
          <w:rFonts w:eastAsia="DengXian"/>
        </w:rPr>
      </w:pPr>
      <w:r w:rsidRPr="00EF5A9F">
        <w:rPr>
          <w:lang w:val="es-MX"/>
        </w:rPr>
        <w:t xml:space="preserve">El contratista solo podrá subcontratar a un subcontratista (otros encargados del tratamiento) las operaciones de tratamiento que realice por cuenta del comitente en virtud del presente pliego de cláusulas con la autorización previa documentada específica del comitente. El contratista presentará la solicitud de autorización específica al menos 20 días naturales antes de la contratación prevista del subcontratista de que se trate, junto con la información necesaria para que el comitente pueda resolver la solicitud. La información comprenderá al menos el nombre completo del subcontratista, </w:t>
      </w:r>
      <w:r w:rsidRPr="00EF5A9F">
        <w:rPr>
          <w:lang w:val="es-MX"/>
        </w:rPr>
        <w:lastRenderedPageBreak/>
        <w:t xml:space="preserve">incluidos la dirección y el país, así como una descripción del tratamiento por parte del subcontratista (incluidos el objeto, la naturaleza y la duración). El comitente autoriza la contratación de los subcontratistas mencionados en el </w:t>
      </w:r>
      <w:r w:rsidR="00F72B62" w:rsidRPr="00EF5A9F">
        <w:rPr>
          <w:lang w:val="es-MX"/>
        </w:rPr>
        <w:t>apéndice </w:t>
      </w:r>
      <w:r w:rsidRPr="00EF5A9F">
        <w:rPr>
          <w:lang w:val="es-MX"/>
        </w:rPr>
        <w:t xml:space="preserve">II. </w:t>
      </w:r>
      <w:r>
        <w:t xml:space="preserve">Las partes mantendrán actualizado </w:t>
      </w:r>
      <w:r w:rsidR="00C84A65">
        <w:t>dicho apéndice</w:t>
      </w:r>
      <w:r>
        <w:t>.</w:t>
      </w:r>
    </w:p>
    <w:p w14:paraId="705C0E3D" w14:textId="77777777" w:rsidR="3231E7DC" w:rsidRPr="006942AF" w:rsidRDefault="3231E7DC" w:rsidP="005B2B21">
      <w:pPr>
        <w:jc w:val="both"/>
      </w:pPr>
    </w:p>
    <w:p w14:paraId="169B1E58" w14:textId="77777777" w:rsidR="00110A19" w:rsidRPr="00EF5A9F" w:rsidRDefault="23FDB1FF" w:rsidP="005B2B21">
      <w:pPr>
        <w:pStyle w:val="Listenabsatz"/>
        <w:numPr>
          <w:ilvl w:val="0"/>
          <w:numId w:val="20"/>
        </w:numPr>
        <w:spacing w:after="160" w:line="259" w:lineRule="auto"/>
        <w:jc w:val="both"/>
        <w:rPr>
          <w:lang w:val="es-MX"/>
        </w:rPr>
      </w:pPr>
      <w:r w:rsidRPr="00EF5A9F">
        <w:rPr>
          <w:lang w:val="es-MX"/>
        </w:rPr>
        <w:t xml:space="preserve">De excluirse la posibilidad de contratar a subcontratistas (otros encargados del tratamiento), el comitente lo establecerá así en el </w:t>
      </w:r>
      <w:r w:rsidR="00C84A65" w:rsidRPr="00EF5A9F">
        <w:rPr>
          <w:lang w:val="es-MX"/>
        </w:rPr>
        <w:t>apéndice </w:t>
      </w:r>
      <w:r w:rsidRPr="00EF5A9F">
        <w:rPr>
          <w:lang w:val="es-MX"/>
        </w:rPr>
        <w:t>II.</w:t>
      </w:r>
    </w:p>
    <w:p w14:paraId="57E7C3E6" w14:textId="77777777" w:rsidR="00C63237" w:rsidRPr="00EF5A9F" w:rsidRDefault="00C63237" w:rsidP="00CF261A">
      <w:pPr>
        <w:pStyle w:val="Listenabsatz"/>
        <w:ind w:left="360"/>
        <w:jc w:val="both"/>
        <w:rPr>
          <w:rFonts w:eastAsia="DengXian"/>
          <w:lang w:val="es-MX"/>
        </w:rPr>
      </w:pPr>
    </w:p>
    <w:p w14:paraId="715335A7" w14:textId="77777777" w:rsidR="000D23D0" w:rsidRPr="00EF5A9F" w:rsidRDefault="093B8417" w:rsidP="005B2B21">
      <w:pPr>
        <w:pStyle w:val="Listenabsatz"/>
        <w:numPr>
          <w:ilvl w:val="0"/>
          <w:numId w:val="20"/>
        </w:numPr>
        <w:jc w:val="both"/>
        <w:rPr>
          <w:rFonts w:eastAsia="DengXian"/>
          <w:lang w:val="es-MX"/>
        </w:rPr>
      </w:pPr>
      <w:r w:rsidRPr="00EF5A9F">
        <w:rPr>
          <w:lang w:val="es-MX"/>
        </w:rPr>
        <w:t>Cuando el contratista contrate a un subcontratista para llevar a cabo actividades de tratamiento específicas (por cuenta del comitente), lo hará por medio de un contrato que imponga al subcontratista, en esencia, las mismas obligaciones en materia de protección de datos que las impuestas al contratista en virtud del presente pliego de cláusulas. El contratista se asegurará de que el subcontratista cumpla las obligaciones a las que esté sujeto en virtud del presente pliego de cláusulas y del Reglamento (UE) 2016/679.</w:t>
      </w:r>
    </w:p>
    <w:p w14:paraId="203E457A" w14:textId="77777777" w:rsidR="000D23D0" w:rsidRPr="00EF5A9F" w:rsidRDefault="000D23D0" w:rsidP="005B2B21">
      <w:pPr>
        <w:jc w:val="both"/>
        <w:rPr>
          <w:lang w:val="es-MX"/>
        </w:rPr>
      </w:pPr>
    </w:p>
    <w:p w14:paraId="0FFC0BE6" w14:textId="77777777" w:rsidR="000D23D0" w:rsidRPr="00EF5A9F" w:rsidRDefault="093B8417" w:rsidP="005B2B21">
      <w:pPr>
        <w:pStyle w:val="Listenabsatz"/>
        <w:numPr>
          <w:ilvl w:val="0"/>
          <w:numId w:val="20"/>
        </w:numPr>
        <w:jc w:val="both"/>
        <w:rPr>
          <w:rFonts w:eastAsia="DengXian"/>
          <w:lang w:val="es-MX"/>
        </w:rPr>
      </w:pPr>
      <w:r w:rsidRPr="00EF5A9F">
        <w:rPr>
          <w:lang w:val="es-MX"/>
        </w:rPr>
        <w:t>El contratista proporcionará al comitente, a instancia de este, una copia del contrato con el subcontratista y de cualquier modificación posterior del mismo. En la medida en que sea necesario para proteger secretos comerciales u otro tipo de información confidencial, como datos personales, el contratista podrá expurgar el texto del contrato antes de compartir la copia.</w:t>
      </w:r>
    </w:p>
    <w:p w14:paraId="53614155" w14:textId="77777777" w:rsidR="000D23D0" w:rsidRPr="00EF5A9F" w:rsidRDefault="000D23D0" w:rsidP="005B2B21">
      <w:pPr>
        <w:jc w:val="both"/>
        <w:rPr>
          <w:lang w:val="es-MX"/>
        </w:rPr>
      </w:pPr>
    </w:p>
    <w:p w14:paraId="55143E5B" w14:textId="77777777" w:rsidR="000D23D0" w:rsidRPr="00EF5A9F" w:rsidRDefault="093B8417" w:rsidP="005B2B21">
      <w:pPr>
        <w:pStyle w:val="Listenabsatz"/>
        <w:numPr>
          <w:ilvl w:val="0"/>
          <w:numId w:val="20"/>
        </w:numPr>
        <w:jc w:val="both"/>
        <w:rPr>
          <w:rFonts w:eastAsia="DengXian"/>
          <w:lang w:val="es-MX"/>
        </w:rPr>
      </w:pPr>
      <w:r w:rsidRPr="00EF5A9F">
        <w:rPr>
          <w:lang w:val="es-MX"/>
        </w:rPr>
        <w:t>El contratista seguirá siendo plenamente responsable ante el comitente del cumplimiento de las obligaciones que imponga al subcontratista su contrato con el contratista. El contratista notificará al comitente los incumplimientos por parte del subcontratista de las obligaciones que le atribuya dicho contrato. En tal caso, el contratista, a instancia del comitente, deberá extinguir total o parcialmente la contratación del subcontratista o rescindir la relación contractual con el subcontratista cuando y en la medida en que esto no resulte desproporcionado.</w:t>
      </w:r>
    </w:p>
    <w:p w14:paraId="04A91928" w14:textId="77777777" w:rsidR="00AA6B91" w:rsidRPr="00EF5A9F" w:rsidRDefault="00AA6B91" w:rsidP="005B2B21">
      <w:pPr>
        <w:jc w:val="both"/>
        <w:rPr>
          <w:lang w:val="es-MX"/>
        </w:rPr>
      </w:pPr>
    </w:p>
    <w:p w14:paraId="6636BCD1" w14:textId="77777777" w:rsidR="00AA6B91" w:rsidRPr="00EF5A9F" w:rsidRDefault="173859BA" w:rsidP="005B2B21">
      <w:pPr>
        <w:pStyle w:val="Listenabsatz"/>
        <w:numPr>
          <w:ilvl w:val="0"/>
          <w:numId w:val="20"/>
        </w:numPr>
        <w:jc w:val="both"/>
        <w:rPr>
          <w:lang w:val="es-MX"/>
        </w:rPr>
      </w:pPr>
      <w:r w:rsidRPr="00EF5A9F">
        <w:rPr>
          <w:lang w:val="es-MX"/>
        </w:rPr>
        <w:t>No se considerarán prestaciones de subcontratistas en el sentido del presente pliego de cláusulas aquellos servicios proporcionados por terceros a los que el contratista recurra como servicios auxiliares para respaldar la ejecución del encargo, como, por ejemplo, los servicios de telecomunicaciones. Sin embargo, para garantizar la protección y la seguridad de los datos del comitente, el contratista está obligado a tomar las medidas de control y a formalizar los acuerdos contractuales adecuados y conformes con la ley, incluso en el caso de servicios auxiliares externalizados.</w:t>
      </w:r>
    </w:p>
    <w:p w14:paraId="5CF67AFC" w14:textId="77777777" w:rsidR="000D23D0" w:rsidRPr="00EF5A9F" w:rsidRDefault="000D23D0" w:rsidP="005B2B21">
      <w:pPr>
        <w:jc w:val="both"/>
        <w:rPr>
          <w:lang w:val="es-MX"/>
        </w:rPr>
      </w:pPr>
    </w:p>
    <w:p w14:paraId="76D90650" w14:textId="77777777" w:rsidR="000D23D0" w:rsidRPr="00EF5A9F" w:rsidRDefault="093B8417" w:rsidP="005B2B21">
      <w:pPr>
        <w:pStyle w:val="Listenabsatz"/>
        <w:numPr>
          <w:ilvl w:val="0"/>
          <w:numId w:val="20"/>
        </w:numPr>
        <w:jc w:val="both"/>
        <w:rPr>
          <w:lang w:val="es-MX"/>
        </w:rPr>
      </w:pPr>
      <w:r w:rsidRPr="00EF5A9F">
        <w:rPr>
          <w:lang w:val="es-MX"/>
        </w:rPr>
        <w:t>El contratista pactará con el subcontratista una cláusula de tercero beneficiario en virtud de la cual, en caso de que el contratista desaparezca de facto, cese de existir jurídicamente o sea insolvente, el comitente tendrá derecho a rescindir el contrato del subcontratista y ordenar a este que suprima o devuelva los datos personales.</w:t>
      </w:r>
    </w:p>
    <w:p w14:paraId="7ED4130F" w14:textId="77777777" w:rsidR="000D23D0" w:rsidRPr="00EF5A9F" w:rsidRDefault="000D23D0" w:rsidP="000D23D0">
      <w:pPr>
        <w:rPr>
          <w:lang w:val="es-MX"/>
        </w:rPr>
      </w:pPr>
    </w:p>
    <w:p w14:paraId="28EC2B26" w14:textId="77777777" w:rsidR="000D23D0" w:rsidRPr="00EF5A9F" w:rsidRDefault="000D23D0" w:rsidP="000D23D0">
      <w:pPr>
        <w:rPr>
          <w:lang w:val="es-MX"/>
        </w:rPr>
      </w:pPr>
    </w:p>
    <w:p w14:paraId="07401EA9" w14:textId="77777777" w:rsidR="000D23D0" w:rsidRPr="006942AF" w:rsidRDefault="73CD77C3" w:rsidP="000D23D0">
      <w:pPr>
        <w:rPr>
          <w:b/>
          <w:bCs/>
          <w:u w:val="single"/>
        </w:rPr>
      </w:pPr>
      <w:r>
        <w:rPr>
          <w:b/>
          <w:u w:val="single"/>
        </w:rPr>
        <w:t>Cláusula 8. Transferencias internacionales</w:t>
      </w:r>
    </w:p>
    <w:p w14:paraId="41E4E24E" w14:textId="77777777" w:rsidR="000D23D0" w:rsidRPr="006942AF" w:rsidRDefault="000D23D0" w:rsidP="005B2B21">
      <w:pPr>
        <w:jc w:val="both"/>
      </w:pPr>
    </w:p>
    <w:p w14:paraId="04CAAAEC" w14:textId="77777777" w:rsidR="000D23D0" w:rsidRPr="00EF5A9F" w:rsidRDefault="093B8417" w:rsidP="005B2B21">
      <w:pPr>
        <w:pStyle w:val="Listenabsatz"/>
        <w:numPr>
          <w:ilvl w:val="0"/>
          <w:numId w:val="21"/>
        </w:numPr>
        <w:jc w:val="both"/>
        <w:rPr>
          <w:rFonts w:eastAsia="DengXian"/>
          <w:lang w:val="es-MX"/>
        </w:rPr>
      </w:pPr>
      <w:r w:rsidRPr="00EF5A9F">
        <w:rPr>
          <w:lang w:val="es-MX"/>
        </w:rPr>
        <w:t>Las transferencias de datos a un tercer país o a una organización internacional por parte del contratista solo podrán realizarse siguiendo instrucciones documentadas del comitente o en virtud de una exigencia expresa del Derecho de la Unión o del Estado miembro al que esté sujeto el contratista; se llevarán a cabo de conformidad con el capítulo V del Reglamento (UE) 2016/679.</w:t>
      </w:r>
    </w:p>
    <w:p w14:paraId="6E0BD861" w14:textId="77777777" w:rsidR="00110A19" w:rsidRPr="00EF5A9F" w:rsidRDefault="00110A19" w:rsidP="005B2B21">
      <w:pPr>
        <w:spacing w:after="160" w:line="259" w:lineRule="auto"/>
        <w:jc w:val="both"/>
        <w:rPr>
          <w:lang w:val="es-MX"/>
        </w:rPr>
      </w:pPr>
      <w:r w:rsidRPr="00EF5A9F">
        <w:rPr>
          <w:lang w:val="es-MX"/>
        </w:rPr>
        <w:br w:type="page"/>
      </w:r>
    </w:p>
    <w:p w14:paraId="5778E75D" w14:textId="77777777" w:rsidR="000D23D0" w:rsidRPr="00EF5A9F" w:rsidRDefault="093B8417" w:rsidP="005B2B21">
      <w:pPr>
        <w:pStyle w:val="Listenabsatz"/>
        <w:numPr>
          <w:ilvl w:val="0"/>
          <w:numId w:val="21"/>
        </w:numPr>
        <w:jc w:val="both"/>
        <w:rPr>
          <w:lang w:val="es-MX"/>
        </w:rPr>
      </w:pPr>
      <w:r w:rsidRPr="00EF5A9F">
        <w:rPr>
          <w:lang w:val="es-MX"/>
        </w:rPr>
        <w:t>El comitente se aviene a que, cuando el contratista recurra a un subcontratista de conformidad con la cláusula 7 para llevar a cabo actividades de tratamiento específicas (por cuenta del comitente) y dichas actividades conlleven una transferencia de datos personales en el sentido del capítulo V del Reglamento (UE) 2016/679, el contratista y el subcontratista puedan garantizar el cumplimiento del capítulo V del Reglamento (UE) 2016/679 utilizando cláusulas contractuales tipo adoptadas por la Comisión, con arreglo al artículo 46, apartado 2, del Reglamento (UE) 2016/679, siempre que se cumplan las condiciones para la utilización de dichas cláusulas contractuales tipo.</w:t>
      </w:r>
    </w:p>
    <w:p w14:paraId="5450CACD" w14:textId="77777777" w:rsidR="000D23D0" w:rsidRPr="00EF5A9F" w:rsidRDefault="000D23D0" w:rsidP="000D23D0">
      <w:pPr>
        <w:rPr>
          <w:lang w:val="es-MX"/>
        </w:rPr>
      </w:pPr>
    </w:p>
    <w:p w14:paraId="3A810984" w14:textId="77777777" w:rsidR="000D23D0" w:rsidRPr="00EF5A9F" w:rsidRDefault="000D23D0" w:rsidP="000D23D0">
      <w:pPr>
        <w:rPr>
          <w:lang w:val="es-MX"/>
        </w:rPr>
      </w:pPr>
    </w:p>
    <w:p w14:paraId="0356EE24" w14:textId="77777777" w:rsidR="000D23D0" w:rsidRPr="006942AF" w:rsidRDefault="73CD77C3" w:rsidP="000D23D0">
      <w:pPr>
        <w:rPr>
          <w:b/>
          <w:bCs/>
          <w:u w:val="single"/>
        </w:rPr>
      </w:pPr>
      <w:r>
        <w:rPr>
          <w:b/>
          <w:u w:val="single"/>
        </w:rPr>
        <w:t>Cláusula 9. Ayuda al comitente</w:t>
      </w:r>
    </w:p>
    <w:p w14:paraId="38FA7EBF" w14:textId="77777777" w:rsidR="000D23D0" w:rsidRPr="006942AF" w:rsidRDefault="000D23D0" w:rsidP="000D23D0"/>
    <w:p w14:paraId="7CDD2A8B" w14:textId="77777777" w:rsidR="000D23D0" w:rsidRPr="00EF5A9F" w:rsidRDefault="093B8417" w:rsidP="005B2B21">
      <w:pPr>
        <w:pStyle w:val="Listenabsatz"/>
        <w:numPr>
          <w:ilvl w:val="0"/>
          <w:numId w:val="22"/>
        </w:numPr>
        <w:jc w:val="both"/>
        <w:rPr>
          <w:rFonts w:eastAsia="DengXian"/>
          <w:lang w:val="es-MX"/>
        </w:rPr>
      </w:pPr>
      <w:r w:rsidRPr="00EF5A9F">
        <w:rPr>
          <w:lang w:val="es-MX"/>
        </w:rPr>
        <w:t>El contratista notificará con presteza al comitente las solicitudes que reciba de la persona interesada. No responderá a dicha solicitud por sí mismo, a menos que el comitente le haya autorizado a hacerlo.</w:t>
      </w:r>
    </w:p>
    <w:p w14:paraId="4BB60970" w14:textId="77777777" w:rsidR="000D23D0" w:rsidRPr="00EF5A9F" w:rsidRDefault="000D23D0" w:rsidP="005B2B21">
      <w:pPr>
        <w:jc w:val="both"/>
        <w:rPr>
          <w:lang w:val="es-MX"/>
        </w:rPr>
      </w:pPr>
    </w:p>
    <w:p w14:paraId="2194D9BE" w14:textId="77777777" w:rsidR="000D23D0" w:rsidRPr="00EF5A9F" w:rsidRDefault="093B8417" w:rsidP="005B2B21">
      <w:pPr>
        <w:pStyle w:val="Listenabsatz"/>
        <w:numPr>
          <w:ilvl w:val="0"/>
          <w:numId w:val="22"/>
        </w:numPr>
        <w:jc w:val="both"/>
        <w:rPr>
          <w:rFonts w:eastAsia="DengXian"/>
          <w:lang w:val="es-MX"/>
        </w:rPr>
      </w:pPr>
      <w:r w:rsidRPr="00EF5A9F">
        <w:rPr>
          <w:lang w:val="es-MX"/>
        </w:rPr>
        <w:t>El contratista ayudará al comitente a cumplir sus obligaciones al responder a las solicitudes de ejercicio de derechos de las personas interesadas teniendo en cuenta la naturaleza del tratamiento. En el cumplimiento de las obligaciones que le atribuyen las letras a) y b), el contratista cumplirá las instrucciones del comitente.</w:t>
      </w:r>
    </w:p>
    <w:p w14:paraId="66720F82" w14:textId="77777777" w:rsidR="000D23D0" w:rsidRPr="00EF5A9F" w:rsidRDefault="000D23D0" w:rsidP="005B2B21">
      <w:pPr>
        <w:jc w:val="both"/>
        <w:rPr>
          <w:lang w:val="es-MX"/>
        </w:rPr>
      </w:pPr>
    </w:p>
    <w:p w14:paraId="40C9E4FD" w14:textId="77777777" w:rsidR="000D23D0" w:rsidRPr="00EF5A9F" w:rsidRDefault="093B8417" w:rsidP="005B2B21">
      <w:pPr>
        <w:pStyle w:val="Listenabsatz"/>
        <w:numPr>
          <w:ilvl w:val="0"/>
          <w:numId w:val="22"/>
        </w:numPr>
        <w:jc w:val="both"/>
        <w:rPr>
          <w:rFonts w:eastAsia="DengXian"/>
          <w:lang w:val="es-MX"/>
        </w:rPr>
      </w:pPr>
      <w:r w:rsidRPr="00EF5A9F">
        <w:rPr>
          <w:lang w:val="es-MX"/>
        </w:rPr>
        <w:t>Además de la obligación del contratista de ayudar al comitente en virtud de la cláusula 9, letra b), el contratista también ayudará al comitente a garantizar el cumplimiento de las obligaciones siguientes teniendo en cuenta la naturaleza del tratamiento y la información de que disponga el contratista:</w:t>
      </w:r>
    </w:p>
    <w:p w14:paraId="1C6293EE" w14:textId="77777777" w:rsidR="000D23D0" w:rsidRPr="00EF5A9F" w:rsidRDefault="000D23D0" w:rsidP="005B2B21">
      <w:pPr>
        <w:jc w:val="both"/>
        <w:rPr>
          <w:lang w:val="es-MX"/>
        </w:rPr>
      </w:pPr>
    </w:p>
    <w:p w14:paraId="0CD1D905" w14:textId="77777777" w:rsidR="000D23D0" w:rsidRPr="00EF5A9F" w:rsidRDefault="000D23D0" w:rsidP="005B2B21">
      <w:pPr>
        <w:pStyle w:val="Listenabsatz"/>
        <w:numPr>
          <w:ilvl w:val="0"/>
          <w:numId w:val="23"/>
        </w:numPr>
        <w:jc w:val="both"/>
        <w:rPr>
          <w:lang w:val="es-MX"/>
        </w:rPr>
      </w:pPr>
      <w:r w:rsidRPr="00EF5A9F">
        <w:rPr>
          <w:lang w:val="es-MX"/>
        </w:rPr>
        <w:t>la obligación de realizar una evaluación del impacto de las operaciones de tratamiento en la protección de datos personales (en lo sucesivo, “evaluación de impacto relativa a la protección de los datos”) cuando sea probable que un tipo de tratamiento suponga un alto riesgo para los derechos y libertades de las personas físicas;</w:t>
      </w:r>
    </w:p>
    <w:p w14:paraId="697F5A33" w14:textId="77777777" w:rsidR="000D23D0" w:rsidRPr="00EF5A9F" w:rsidRDefault="000D23D0" w:rsidP="005B2B21">
      <w:pPr>
        <w:ind w:left="708"/>
        <w:jc w:val="both"/>
        <w:rPr>
          <w:lang w:val="es-MX"/>
        </w:rPr>
      </w:pPr>
    </w:p>
    <w:p w14:paraId="55B43802" w14:textId="77777777" w:rsidR="000D23D0" w:rsidRPr="00EF5A9F" w:rsidRDefault="73CD77C3" w:rsidP="005B2B21">
      <w:pPr>
        <w:pStyle w:val="Listenabsatz"/>
        <w:numPr>
          <w:ilvl w:val="0"/>
          <w:numId w:val="23"/>
        </w:numPr>
        <w:jc w:val="both"/>
        <w:rPr>
          <w:rFonts w:eastAsia="DengXian"/>
          <w:lang w:val="es-MX"/>
        </w:rPr>
      </w:pPr>
      <w:r w:rsidRPr="00EF5A9F">
        <w:rPr>
          <w:lang w:val="es-MX"/>
        </w:rPr>
        <w:t>la obligación de consultar a la autoridad de control competente antes de proceder al tratamiento cuando una evaluación de impacto relativa a la protección de los datos muestre que el tratamiento entrañaría un alto riesgo si el comitente no toma medidas para mitigarlo;</w:t>
      </w:r>
    </w:p>
    <w:p w14:paraId="7DD58AA0" w14:textId="77777777" w:rsidR="000D23D0" w:rsidRPr="00EF5A9F" w:rsidRDefault="000D23D0" w:rsidP="005B2B21">
      <w:pPr>
        <w:ind w:left="708"/>
        <w:jc w:val="both"/>
        <w:rPr>
          <w:lang w:val="es-MX"/>
        </w:rPr>
      </w:pPr>
    </w:p>
    <w:p w14:paraId="04341D88" w14:textId="77777777" w:rsidR="000D23D0" w:rsidRPr="00EF5A9F" w:rsidRDefault="093B8417" w:rsidP="005B2B21">
      <w:pPr>
        <w:pStyle w:val="Default"/>
        <w:numPr>
          <w:ilvl w:val="0"/>
          <w:numId w:val="23"/>
        </w:numPr>
        <w:jc w:val="both"/>
        <w:rPr>
          <w:rFonts w:ascii="Arial" w:eastAsia="DengXian" w:hAnsi="Arial" w:cs="Arial"/>
          <w:color w:val="auto"/>
          <w:sz w:val="22"/>
          <w:szCs w:val="22"/>
          <w:lang w:val="es-MX"/>
        </w:rPr>
      </w:pPr>
      <w:r w:rsidRPr="00EF5A9F">
        <w:rPr>
          <w:rFonts w:ascii="Arial" w:hAnsi="Arial"/>
          <w:sz w:val="22"/>
          <w:lang w:val="es-MX"/>
        </w:rPr>
        <w:t>la obligación de garantizar que los datos personales sean exactos y estén actualizados, informando sin demora al comitente si el contratista descubre que los datos personales que está tratando son inexactos o han quedado obsoletos;</w:t>
      </w:r>
    </w:p>
    <w:p w14:paraId="5E5D9231" w14:textId="77777777" w:rsidR="000D23D0" w:rsidRPr="00EF5A9F" w:rsidRDefault="000D23D0" w:rsidP="005B2B21">
      <w:pPr>
        <w:pStyle w:val="Default"/>
        <w:ind w:left="708"/>
        <w:jc w:val="both"/>
        <w:rPr>
          <w:rFonts w:ascii="Arial" w:hAnsi="Arial" w:cs="Arial"/>
          <w:color w:val="auto"/>
          <w:sz w:val="22"/>
          <w:szCs w:val="22"/>
          <w:lang w:val="es-MX"/>
        </w:rPr>
      </w:pPr>
    </w:p>
    <w:p w14:paraId="46BE4CF3" w14:textId="77777777" w:rsidR="000D23D0" w:rsidRPr="00EF5A9F" w:rsidRDefault="000D23D0" w:rsidP="005B2B21">
      <w:pPr>
        <w:pStyle w:val="Default"/>
        <w:numPr>
          <w:ilvl w:val="0"/>
          <w:numId w:val="23"/>
        </w:numPr>
        <w:jc w:val="both"/>
        <w:rPr>
          <w:rFonts w:ascii="Arial" w:hAnsi="Arial" w:cs="Arial"/>
          <w:sz w:val="22"/>
          <w:szCs w:val="22"/>
          <w:lang w:val="es-MX"/>
        </w:rPr>
      </w:pPr>
      <w:r w:rsidRPr="00EF5A9F">
        <w:rPr>
          <w:rFonts w:ascii="Arial" w:hAnsi="Arial"/>
          <w:sz w:val="22"/>
          <w:lang w:val="es-MX"/>
        </w:rPr>
        <w:t>las obligaciones contempladas en el artículo 32 del Reglamento (UE) 2016/679.</w:t>
      </w:r>
    </w:p>
    <w:p w14:paraId="0D9AD661" w14:textId="77777777" w:rsidR="00353978" w:rsidRPr="00EF5A9F" w:rsidRDefault="00353978" w:rsidP="005B2B21">
      <w:pPr>
        <w:pStyle w:val="Default"/>
        <w:jc w:val="both"/>
        <w:rPr>
          <w:rFonts w:ascii="Arial" w:hAnsi="Arial" w:cs="Arial"/>
          <w:sz w:val="22"/>
          <w:szCs w:val="22"/>
          <w:lang w:val="es-MX"/>
        </w:rPr>
      </w:pPr>
    </w:p>
    <w:p w14:paraId="081F0163" w14:textId="77777777" w:rsidR="00353978" w:rsidRPr="00EF5A9F" w:rsidRDefault="4C0BC47B" w:rsidP="005B2B21">
      <w:pPr>
        <w:pStyle w:val="Default"/>
        <w:numPr>
          <w:ilvl w:val="0"/>
          <w:numId w:val="22"/>
        </w:numPr>
        <w:jc w:val="both"/>
        <w:rPr>
          <w:rFonts w:ascii="Arial" w:eastAsia="DengXian" w:hAnsi="Arial" w:cs="Arial"/>
          <w:sz w:val="22"/>
          <w:szCs w:val="22"/>
          <w:lang w:val="es-MX"/>
        </w:rPr>
      </w:pPr>
      <w:r w:rsidRPr="00EF5A9F">
        <w:rPr>
          <w:rFonts w:ascii="Arial" w:hAnsi="Arial"/>
          <w:sz w:val="22"/>
          <w:lang w:val="es-MX"/>
        </w:rPr>
        <w:t xml:space="preserve">Las partes establecerán en el </w:t>
      </w:r>
      <w:r w:rsidR="00575A32" w:rsidRPr="00EF5A9F">
        <w:rPr>
          <w:rFonts w:ascii="Arial" w:hAnsi="Arial"/>
          <w:sz w:val="22"/>
          <w:lang w:val="es-MX"/>
        </w:rPr>
        <w:t>apéndice </w:t>
      </w:r>
      <w:r w:rsidRPr="00EF5A9F">
        <w:rPr>
          <w:rFonts w:ascii="Arial" w:hAnsi="Arial"/>
          <w:sz w:val="22"/>
          <w:lang w:val="es-MX"/>
        </w:rPr>
        <w:t>III medidas técnicas y organizativas apropiadas que obliguen al contratista a ayudar al comitente a aplicar la presente cláusula, así como el objeto y el alcance de la ayuda requerida.</w:t>
      </w:r>
    </w:p>
    <w:p w14:paraId="2884E4A5" w14:textId="77777777" w:rsidR="00110A19" w:rsidRPr="00EF5A9F" w:rsidRDefault="00110A19">
      <w:pPr>
        <w:spacing w:after="160" w:line="259" w:lineRule="auto"/>
        <w:rPr>
          <w:color w:val="000000"/>
          <w:lang w:val="es-MX"/>
        </w:rPr>
      </w:pPr>
      <w:r w:rsidRPr="00EF5A9F">
        <w:rPr>
          <w:lang w:val="es-MX"/>
        </w:rPr>
        <w:br w:type="page"/>
      </w:r>
    </w:p>
    <w:p w14:paraId="0D4451D4" w14:textId="77777777" w:rsidR="00353978" w:rsidRPr="00EF5A9F" w:rsidRDefault="00353978" w:rsidP="000D23D0">
      <w:pPr>
        <w:pStyle w:val="Default"/>
        <w:rPr>
          <w:rFonts w:ascii="Arial" w:hAnsi="Arial" w:cs="Arial"/>
          <w:b/>
          <w:bCs/>
          <w:sz w:val="22"/>
          <w:szCs w:val="22"/>
          <w:u w:val="single"/>
          <w:lang w:val="es-MX"/>
        </w:rPr>
      </w:pPr>
      <w:r w:rsidRPr="00EF5A9F">
        <w:rPr>
          <w:rFonts w:ascii="Arial" w:hAnsi="Arial"/>
          <w:b/>
          <w:sz w:val="22"/>
          <w:u w:val="single"/>
          <w:lang w:val="es-MX"/>
        </w:rPr>
        <w:t>Cláusula 10. Notificación de violaciones de la seguridad de los datos personales</w:t>
      </w:r>
    </w:p>
    <w:p w14:paraId="1103FB39" w14:textId="77777777" w:rsidR="00353978" w:rsidRPr="00EF5A9F" w:rsidRDefault="00353978" w:rsidP="000D23D0">
      <w:pPr>
        <w:pStyle w:val="Default"/>
        <w:rPr>
          <w:rFonts w:ascii="Arial" w:hAnsi="Arial" w:cs="Arial"/>
          <w:sz w:val="22"/>
          <w:szCs w:val="22"/>
          <w:lang w:val="es-MX"/>
        </w:rPr>
      </w:pPr>
    </w:p>
    <w:p w14:paraId="60C97EF0" w14:textId="77777777" w:rsidR="00353978" w:rsidRPr="00EF5A9F" w:rsidRDefault="4C0BC47B" w:rsidP="005B2B21">
      <w:pPr>
        <w:pStyle w:val="Default"/>
        <w:jc w:val="both"/>
        <w:rPr>
          <w:rFonts w:ascii="Arial" w:hAnsi="Arial" w:cs="Arial"/>
          <w:sz w:val="22"/>
          <w:szCs w:val="22"/>
          <w:lang w:val="es-MX"/>
        </w:rPr>
      </w:pPr>
      <w:r w:rsidRPr="00EF5A9F">
        <w:rPr>
          <w:rFonts w:ascii="Arial" w:hAnsi="Arial"/>
          <w:sz w:val="22"/>
          <w:lang w:val="es-MX"/>
        </w:rPr>
        <w:t>En caso de violación de la seguridad de los datos personales, el contratista colaborará con el comitente y le ayudará a cumplir las obligaciones que le atribuyen los artículos 33 y 34 del Reglamento (UE) 2016/679, teniendo en cuenta la naturaleza del tratamiento y la información de que disponga el contratista.</w:t>
      </w:r>
    </w:p>
    <w:p w14:paraId="2D17B719" w14:textId="77777777" w:rsidR="004273EF" w:rsidRPr="00EF5A9F" w:rsidRDefault="004273EF" w:rsidP="00346CB1">
      <w:pPr>
        <w:pStyle w:val="Default"/>
        <w:rPr>
          <w:rFonts w:ascii="Arial" w:hAnsi="Arial" w:cs="Arial"/>
          <w:sz w:val="22"/>
          <w:szCs w:val="22"/>
          <w:lang w:val="es-MX"/>
        </w:rPr>
      </w:pPr>
    </w:p>
    <w:p w14:paraId="01D801DE" w14:textId="77777777" w:rsidR="00346CB1" w:rsidRPr="00EF5A9F" w:rsidRDefault="4992E95A" w:rsidP="00346CB1">
      <w:pPr>
        <w:pStyle w:val="Default"/>
        <w:rPr>
          <w:rFonts w:ascii="Arial" w:hAnsi="Arial" w:cs="Arial"/>
          <w:sz w:val="22"/>
          <w:szCs w:val="22"/>
          <w:lang w:val="es-MX"/>
        </w:rPr>
      </w:pPr>
      <w:r w:rsidRPr="00EF5A9F">
        <w:rPr>
          <w:rFonts w:ascii="Arial" w:hAnsi="Arial"/>
          <w:b/>
          <w:bCs/>
          <w:sz w:val="22"/>
          <w:lang w:val="es-MX"/>
        </w:rPr>
        <w:t>10.1 Violación de la seguridad de datos personales tratados por el responsable</w:t>
      </w:r>
    </w:p>
    <w:p w14:paraId="56CC5593" w14:textId="77777777" w:rsidR="00353978" w:rsidRPr="00EF5A9F" w:rsidRDefault="00353978" w:rsidP="000D23D0">
      <w:pPr>
        <w:pStyle w:val="Default"/>
        <w:rPr>
          <w:rFonts w:ascii="Arial" w:hAnsi="Arial" w:cs="Arial"/>
          <w:sz w:val="22"/>
          <w:szCs w:val="22"/>
          <w:lang w:val="es-MX"/>
        </w:rPr>
      </w:pPr>
    </w:p>
    <w:p w14:paraId="77FBBD85" w14:textId="77777777" w:rsidR="00353978" w:rsidRPr="00EF5A9F" w:rsidRDefault="4C0BC47B" w:rsidP="005B2B21">
      <w:pPr>
        <w:pStyle w:val="Default"/>
        <w:jc w:val="both"/>
        <w:rPr>
          <w:rFonts w:ascii="Arial" w:hAnsi="Arial" w:cs="Arial"/>
          <w:sz w:val="22"/>
          <w:szCs w:val="22"/>
          <w:lang w:val="es-MX"/>
        </w:rPr>
      </w:pPr>
      <w:r w:rsidRPr="00EF5A9F">
        <w:rPr>
          <w:rFonts w:ascii="Arial" w:hAnsi="Arial"/>
          <w:sz w:val="22"/>
          <w:lang w:val="es-MX"/>
        </w:rPr>
        <w:t>En caso de violación de la seguridad de los datos personales en relación con los datos tratados por el comitente, el contratista ayudará al comitente en lo siguiente.</w:t>
      </w:r>
    </w:p>
    <w:p w14:paraId="0FA29559" w14:textId="77777777" w:rsidR="00353978" w:rsidRPr="00EF5A9F" w:rsidRDefault="00353978" w:rsidP="005B2B21">
      <w:pPr>
        <w:pStyle w:val="Default"/>
        <w:jc w:val="both"/>
        <w:rPr>
          <w:rFonts w:ascii="Arial" w:hAnsi="Arial" w:cs="Arial"/>
          <w:sz w:val="22"/>
          <w:szCs w:val="22"/>
          <w:lang w:val="es-MX"/>
        </w:rPr>
      </w:pPr>
    </w:p>
    <w:p w14:paraId="6B483EE3" w14:textId="77777777" w:rsidR="00FE1214" w:rsidRPr="00EF5A9F" w:rsidRDefault="0C43B432" w:rsidP="005B2B21">
      <w:pPr>
        <w:pStyle w:val="Listenabsatz"/>
        <w:numPr>
          <w:ilvl w:val="0"/>
          <w:numId w:val="27"/>
        </w:numPr>
        <w:jc w:val="both"/>
        <w:rPr>
          <w:rFonts w:eastAsia="DengXian"/>
          <w:lang w:val="es-MX"/>
        </w:rPr>
      </w:pPr>
      <w:r w:rsidRPr="00EF5A9F">
        <w:rPr>
          <w:lang w:val="es-MX"/>
        </w:rPr>
        <w:t>Notificar la violación de la seguridad de los datos personales a la autoridad de control competente sin dilación indebida una vez el comitente tenga constancia de ella, si procede (a menos que sea improbable que dicha violación de la seguridad constituya un riesgo para los derechos y las libertades de las personas físicas).</w:t>
      </w:r>
    </w:p>
    <w:p w14:paraId="4DA17636" w14:textId="77777777" w:rsidR="00FE1214" w:rsidRPr="00EF5A9F" w:rsidRDefault="00FE1214" w:rsidP="005B2B21">
      <w:pPr>
        <w:pStyle w:val="Listenabsatz"/>
        <w:ind w:left="1428"/>
        <w:jc w:val="both"/>
        <w:rPr>
          <w:lang w:val="es-MX"/>
        </w:rPr>
      </w:pPr>
    </w:p>
    <w:p w14:paraId="4640D740" w14:textId="77777777" w:rsidR="00353978" w:rsidRPr="00EF5A9F" w:rsidRDefault="0C43B432" w:rsidP="005B2B21">
      <w:pPr>
        <w:pStyle w:val="Listenabsatz"/>
        <w:numPr>
          <w:ilvl w:val="0"/>
          <w:numId w:val="27"/>
        </w:numPr>
        <w:jc w:val="both"/>
        <w:rPr>
          <w:rFonts w:eastAsia="DengXian"/>
          <w:lang w:val="es-MX"/>
        </w:rPr>
      </w:pPr>
      <w:r w:rsidRPr="00EF5A9F">
        <w:rPr>
          <w:lang w:val="es-MX"/>
        </w:rPr>
        <w:t>Recabar la información siguiente, que, de conformidad con el artículo 33, apartado 3, del Reglamento (UE) 2016/679, deberá figurar en la notificación del comitente, que debe incluir como mínimo:</w:t>
      </w:r>
    </w:p>
    <w:p w14:paraId="408E7FBA" w14:textId="77777777" w:rsidR="00353978" w:rsidRPr="00EF5A9F" w:rsidRDefault="00353978" w:rsidP="005B2B21">
      <w:pPr>
        <w:pStyle w:val="Default"/>
        <w:jc w:val="both"/>
        <w:rPr>
          <w:rFonts w:ascii="Arial" w:hAnsi="Arial" w:cs="Arial"/>
          <w:sz w:val="22"/>
          <w:szCs w:val="22"/>
          <w:lang w:val="es-MX"/>
        </w:rPr>
      </w:pPr>
    </w:p>
    <w:p w14:paraId="35C6D55E" w14:textId="77777777" w:rsidR="00BB37F0" w:rsidRPr="00EF5A9F" w:rsidRDefault="00353978" w:rsidP="005B2B21">
      <w:pPr>
        <w:pStyle w:val="Default"/>
        <w:numPr>
          <w:ilvl w:val="1"/>
          <w:numId w:val="27"/>
        </w:numPr>
        <w:jc w:val="both"/>
        <w:rPr>
          <w:rFonts w:ascii="Arial" w:hAnsi="Arial" w:cs="Arial"/>
          <w:sz w:val="22"/>
          <w:szCs w:val="22"/>
          <w:lang w:val="es-MX"/>
        </w:rPr>
      </w:pPr>
      <w:r w:rsidRPr="00EF5A9F">
        <w:rPr>
          <w:rFonts w:ascii="Arial" w:hAnsi="Arial"/>
          <w:sz w:val="22"/>
          <w:lang w:val="es-MX"/>
        </w:rPr>
        <w:t>la naturaleza de los datos personales, inclusive, cuando sea posible, las categorías y el número aproximado de personas interesadas afectadas, y las categorías y el número aproximado de registros de datos personales afectados;</w:t>
      </w:r>
    </w:p>
    <w:p w14:paraId="27F445FA" w14:textId="77777777" w:rsidR="00BB37F0" w:rsidRPr="00EF5A9F" w:rsidRDefault="00BB37F0" w:rsidP="005B2B21">
      <w:pPr>
        <w:pStyle w:val="Default"/>
        <w:ind w:left="2124"/>
        <w:jc w:val="both"/>
        <w:rPr>
          <w:rFonts w:ascii="Arial" w:hAnsi="Arial" w:cs="Arial"/>
          <w:sz w:val="22"/>
          <w:szCs w:val="22"/>
          <w:lang w:val="es-MX"/>
        </w:rPr>
      </w:pPr>
    </w:p>
    <w:p w14:paraId="612D3E97" w14:textId="77777777" w:rsidR="00BB37F0" w:rsidRPr="00EF5A9F" w:rsidRDefault="00353978" w:rsidP="005B2B21">
      <w:pPr>
        <w:pStyle w:val="Default"/>
        <w:numPr>
          <w:ilvl w:val="1"/>
          <w:numId w:val="27"/>
        </w:numPr>
        <w:jc w:val="both"/>
        <w:rPr>
          <w:rFonts w:ascii="Arial" w:hAnsi="Arial" w:cs="Arial"/>
          <w:sz w:val="22"/>
          <w:szCs w:val="22"/>
          <w:lang w:val="es-MX"/>
        </w:rPr>
      </w:pPr>
      <w:r w:rsidRPr="00EF5A9F">
        <w:rPr>
          <w:rFonts w:ascii="Arial" w:hAnsi="Arial"/>
          <w:sz w:val="22"/>
          <w:lang w:val="es-MX"/>
        </w:rPr>
        <w:t>las consecuencias probables de la violación de la seguridad de los datos personales;</w:t>
      </w:r>
    </w:p>
    <w:p w14:paraId="1FC71E98" w14:textId="77777777" w:rsidR="00BB37F0" w:rsidRPr="00EF5A9F" w:rsidRDefault="00BB37F0" w:rsidP="005B2B21">
      <w:pPr>
        <w:pStyle w:val="Default"/>
        <w:ind w:left="2124"/>
        <w:jc w:val="both"/>
        <w:rPr>
          <w:rFonts w:ascii="Arial" w:hAnsi="Arial" w:cs="Arial"/>
          <w:sz w:val="22"/>
          <w:szCs w:val="22"/>
          <w:lang w:val="es-MX"/>
        </w:rPr>
      </w:pPr>
    </w:p>
    <w:p w14:paraId="34ED6ABC" w14:textId="77777777" w:rsidR="00353978" w:rsidRPr="00EF5A9F" w:rsidRDefault="0C43B432" w:rsidP="005B2B21">
      <w:pPr>
        <w:pStyle w:val="Default"/>
        <w:numPr>
          <w:ilvl w:val="1"/>
          <w:numId w:val="27"/>
        </w:numPr>
        <w:jc w:val="both"/>
        <w:rPr>
          <w:rFonts w:ascii="Arial" w:eastAsia="DengXian" w:hAnsi="Arial" w:cs="Arial"/>
          <w:sz w:val="22"/>
          <w:szCs w:val="22"/>
          <w:lang w:val="es-MX"/>
        </w:rPr>
      </w:pPr>
      <w:r w:rsidRPr="00EF5A9F">
        <w:rPr>
          <w:rFonts w:ascii="Arial" w:hAnsi="Arial"/>
          <w:sz w:val="22"/>
          <w:lang w:val="es-MX"/>
        </w:rPr>
        <w:t>las medidas adoptadas o propuestas por el comitente para poner remedio a la violación de la seguridad de los datos personales, incluyendo, si procede, las medidas adoptadas para mitigar los posibles efectos negativos.</w:t>
      </w:r>
    </w:p>
    <w:p w14:paraId="13248D02" w14:textId="77777777" w:rsidR="00353978" w:rsidRPr="00EF5A9F" w:rsidRDefault="00353978" w:rsidP="005B2B21">
      <w:pPr>
        <w:pStyle w:val="Default"/>
        <w:ind w:left="708"/>
        <w:jc w:val="both"/>
        <w:rPr>
          <w:rFonts w:ascii="Arial" w:hAnsi="Arial" w:cs="Arial"/>
          <w:sz w:val="22"/>
          <w:szCs w:val="22"/>
          <w:lang w:val="es-MX"/>
        </w:rPr>
      </w:pPr>
    </w:p>
    <w:p w14:paraId="7C424FFA" w14:textId="77777777" w:rsidR="00353978" w:rsidRPr="00EF5A9F" w:rsidRDefault="00353978" w:rsidP="005B2B21">
      <w:pPr>
        <w:pStyle w:val="Default"/>
        <w:jc w:val="both"/>
        <w:rPr>
          <w:rFonts w:ascii="Arial" w:hAnsi="Arial" w:cs="Arial"/>
          <w:sz w:val="22"/>
          <w:szCs w:val="22"/>
          <w:lang w:val="es-MX"/>
        </w:rPr>
      </w:pPr>
      <w:r w:rsidRPr="00EF5A9F">
        <w:rPr>
          <w:rFonts w:ascii="Arial" w:hAnsi="Arial"/>
          <w:sz w:val="22"/>
          <w:lang w:val="es-MX"/>
        </w:rPr>
        <w:t>Cuando y en la medida en que no se pueda proporcionar toda la información al mismo tiempo, en la notificación inicial se proporcionará la información de que se disponga en ese momento y, a medida que se vaya recabando, la información adicional se irá proporcionando sin dilación indebida.</w:t>
      </w:r>
    </w:p>
    <w:p w14:paraId="17032A40" w14:textId="77777777" w:rsidR="00353978" w:rsidRPr="00EF5A9F" w:rsidRDefault="00353978" w:rsidP="005B2B21">
      <w:pPr>
        <w:pStyle w:val="Default"/>
        <w:jc w:val="both"/>
        <w:rPr>
          <w:rFonts w:ascii="Arial" w:hAnsi="Arial" w:cs="Arial"/>
          <w:sz w:val="22"/>
          <w:szCs w:val="22"/>
          <w:lang w:val="es-MX"/>
        </w:rPr>
      </w:pPr>
    </w:p>
    <w:p w14:paraId="6F78999C" w14:textId="77777777" w:rsidR="00353978" w:rsidRPr="00EF5A9F" w:rsidRDefault="00353978" w:rsidP="005B2B21">
      <w:pPr>
        <w:pStyle w:val="Default"/>
        <w:numPr>
          <w:ilvl w:val="0"/>
          <w:numId w:val="41"/>
        </w:numPr>
        <w:jc w:val="both"/>
        <w:rPr>
          <w:rFonts w:ascii="Arial" w:hAnsi="Arial" w:cs="Arial"/>
          <w:sz w:val="22"/>
          <w:szCs w:val="22"/>
          <w:lang w:val="es-MX"/>
        </w:rPr>
      </w:pPr>
      <w:r w:rsidRPr="00EF5A9F">
        <w:rPr>
          <w:rFonts w:ascii="Arial" w:hAnsi="Arial"/>
          <w:sz w:val="22"/>
          <w:lang w:val="es-MX"/>
        </w:rPr>
        <w:t>Cumplir, con arreglo al artículo 34 del Reglamento (UE) 2016/679, la obligación de comunicar sin dilación indebida a la persona interesada la violación de la seguridad de los datos personales cuando sea probable que la violación de la seguridad entrañe un alto riesgo para los derechos y libertades de las personas físicas.</w:t>
      </w:r>
    </w:p>
    <w:p w14:paraId="00A9F701" w14:textId="77777777" w:rsidR="00110A19" w:rsidRPr="00EF5A9F" w:rsidRDefault="00110A19">
      <w:pPr>
        <w:spacing w:after="160" w:line="259" w:lineRule="auto"/>
        <w:rPr>
          <w:color w:val="000000"/>
          <w:lang w:val="es-MX"/>
        </w:rPr>
      </w:pPr>
    </w:p>
    <w:p w14:paraId="13758243" w14:textId="77777777" w:rsidR="00DB6B55" w:rsidRPr="00EF5A9F" w:rsidRDefault="7F1591F1" w:rsidP="00353978">
      <w:pPr>
        <w:pStyle w:val="Default"/>
        <w:rPr>
          <w:rFonts w:ascii="Arial" w:hAnsi="Arial" w:cs="Arial"/>
          <w:sz w:val="22"/>
          <w:szCs w:val="22"/>
          <w:lang w:val="es-MX"/>
        </w:rPr>
      </w:pPr>
      <w:r w:rsidRPr="00EF5A9F">
        <w:rPr>
          <w:rFonts w:ascii="Arial" w:hAnsi="Arial"/>
          <w:b/>
          <w:sz w:val="22"/>
          <w:lang w:val="es-MX"/>
        </w:rPr>
        <w:t>10.2 Violación de la seguridad de datos personales tratados por el contratista</w:t>
      </w:r>
    </w:p>
    <w:p w14:paraId="1E12EDDB" w14:textId="77777777" w:rsidR="00DB6B55" w:rsidRPr="00EF5A9F" w:rsidRDefault="00DB6B55" w:rsidP="00353978">
      <w:pPr>
        <w:pStyle w:val="Default"/>
        <w:rPr>
          <w:rFonts w:ascii="Arial" w:hAnsi="Arial" w:cs="Arial"/>
          <w:sz w:val="22"/>
          <w:szCs w:val="22"/>
          <w:lang w:val="es-MX"/>
        </w:rPr>
      </w:pPr>
    </w:p>
    <w:p w14:paraId="573B9B4C" w14:textId="77777777" w:rsidR="00353978" w:rsidRPr="006942AF" w:rsidRDefault="4C0BC47B" w:rsidP="005B2B21">
      <w:pPr>
        <w:pStyle w:val="Default"/>
        <w:jc w:val="both"/>
        <w:rPr>
          <w:rFonts w:ascii="Arial" w:hAnsi="Arial" w:cs="Arial"/>
          <w:sz w:val="22"/>
          <w:szCs w:val="22"/>
        </w:rPr>
      </w:pPr>
      <w:r w:rsidRPr="00EF5A9F">
        <w:rPr>
          <w:rFonts w:ascii="Arial" w:hAnsi="Arial"/>
          <w:sz w:val="22"/>
          <w:lang w:val="es-MX"/>
        </w:rPr>
        <w:t xml:space="preserve">En caso de violación de la seguridad de datos personales tratados por el contratista, este lo notificará al comitente sin dilación indebida una vez que el contratista tenga constancia de ella. </w:t>
      </w:r>
      <w:r>
        <w:rPr>
          <w:rFonts w:ascii="Arial" w:hAnsi="Arial"/>
          <w:sz w:val="22"/>
        </w:rPr>
        <w:t>Dicha notificación deberá incluir como mínimo:</w:t>
      </w:r>
    </w:p>
    <w:p w14:paraId="24C1A5AA" w14:textId="77777777" w:rsidR="00353978" w:rsidRPr="006942AF" w:rsidRDefault="00353978" w:rsidP="005B2B21">
      <w:pPr>
        <w:pStyle w:val="Default"/>
        <w:jc w:val="both"/>
        <w:rPr>
          <w:rFonts w:ascii="Arial" w:hAnsi="Arial" w:cs="Arial"/>
          <w:sz w:val="22"/>
          <w:szCs w:val="22"/>
        </w:rPr>
      </w:pPr>
    </w:p>
    <w:p w14:paraId="33FD2DE5" w14:textId="77777777" w:rsidR="00353978" w:rsidRPr="00EF5A9F" w:rsidRDefault="00353978" w:rsidP="005B2B21">
      <w:pPr>
        <w:pStyle w:val="Default"/>
        <w:numPr>
          <w:ilvl w:val="0"/>
          <w:numId w:val="33"/>
        </w:numPr>
        <w:jc w:val="both"/>
        <w:rPr>
          <w:rFonts w:ascii="Arial" w:hAnsi="Arial" w:cs="Arial"/>
          <w:sz w:val="22"/>
          <w:szCs w:val="22"/>
          <w:lang w:val="es-MX"/>
        </w:rPr>
      </w:pPr>
      <w:r w:rsidRPr="00EF5A9F">
        <w:rPr>
          <w:rFonts w:ascii="Arial" w:hAnsi="Arial"/>
          <w:sz w:val="22"/>
          <w:lang w:val="es-MX"/>
        </w:rPr>
        <w:t>una descripción de la naturaleza de la violación de la seguridad (inclusive, cuando sea posible, las categorías y el número aproximado de personas interesadas y de registros de datos afectados);</w:t>
      </w:r>
    </w:p>
    <w:p w14:paraId="12D67A71" w14:textId="77777777" w:rsidR="00353978" w:rsidRPr="00EF5A9F" w:rsidRDefault="00353978" w:rsidP="005B2B21">
      <w:pPr>
        <w:pStyle w:val="Default"/>
        <w:jc w:val="both"/>
        <w:rPr>
          <w:rFonts w:ascii="Arial" w:hAnsi="Arial" w:cs="Arial"/>
          <w:sz w:val="22"/>
          <w:szCs w:val="22"/>
          <w:lang w:val="es-MX"/>
        </w:rPr>
      </w:pPr>
    </w:p>
    <w:p w14:paraId="49240922" w14:textId="77777777" w:rsidR="00353978" w:rsidRPr="00EF5A9F" w:rsidRDefault="00353978" w:rsidP="005B2B21">
      <w:pPr>
        <w:pStyle w:val="Default"/>
        <w:numPr>
          <w:ilvl w:val="0"/>
          <w:numId w:val="33"/>
        </w:numPr>
        <w:jc w:val="both"/>
        <w:rPr>
          <w:rFonts w:ascii="Arial" w:hAnsi="Arial" w:cs="Arial"/>
          <w:sz w:val="22"/>
          <w:szCs w:val="22"/>
          <w:lang w:val="es-MX"/>
        </w:rPr>
      </w:pPr>
      <w:r w:rsidRPr="00EF5A9F">
        <w:rPr>
          <w:rFonts w:ascii="Arial" w:hAnsi="Arial"/>
          <w:sz w:val="22"/>
          <w:lang w:val="es-MX"/>
        </w:rPr>
        <w:t>los datos de un punto de contacto en el que pueda obtenerse más información sobre la violación de la seguridad de los datos personales;</w:t>
      </w:r>
    </w:p>
    <w:p w14:paraId="067F2D27" w14:textId="77777777" w:rsidR="00353978" w:rsidRPr="00EF5A9F" w:rsidRDefault="00353978" w:rsidP="005B2B21">
      <w:pPr>
        <w:pStyle w:val="Default"/>
        <w:jc w:val="both"/>
        <w:rPr>
          <w:rFonts w:ascii="Arial" w:hAnsi="Arial" w:cs="Arial"/>
          <w:sz w:val="22"/>
          <w:szCs w:val="22"/>
          <w:lang w:val="es-MX"/>
        </w:rPr>
      </w:pPr>
    </w:p>
    <w:p w14:paraId="57F3F5CD" w14:textId="77777777" w:rsidR="00353978" w:rsidRPr="00EF5A9F" w:rsidRDefault="00353978" w:rsidP="005B2B21">
      <w:pPr>
        <w:pStyle w:val="Default"/>
        <w:numPr>
          <w:ilvl w:val="0"/>
          <w:numId w:val="33"/>
        </w:numPr>
        <w:jc w:val="both"/>
        <w:rPr>
          <w:rFonts w:ascii="Arial" w:hAnsi="Arial" w:cs="Arial"/>
          <w:sz w:val="22"/>
          <w:szCs w:val="22"/>
          <w:lang w:val="es-MX"/>
        </w:rPr>
      </w:pPr>
      <w:r w:rsidRPr="00EF5A9F">
        <w:rPr>
          <w:rFonts w:ascii="Arial" w:hAnsi="Arial"/>
          <w:sz w:val="22"/>
          <w:lang w:val="es-MX"/>
        </w:rPr>
        <w:t>sus consecuencias probables y las medidas adoptadas o propuestas para poner remedio a la violación de la seguridad, incluyendo las medidas adoptadas para mitigar los posibles efectos negativos.</w:t>
      </w:r>
    </w:p>
    <w:p w14:paraId="4529A1FF" w14:textId="77777777" w:rsidR="00353978" w:rsidRPr="00EF5A9F" w:rsidRDefault="00353978" w:rsidP="005B2B21">
      <w:pPr>
        <w:pStyle w:val="Default"/>
        <w:jc w:val="both"/>
        <w:rPr>
          <w:rFonts w:ascii="Arial" w:hAnsi="Arial" w:cs="Arial"/>
          <w:sz w:val="22"/>
          <w:szCs w:val="22"/>
          <w:lang w:val="es-MX"/>
        </w:rPr>
      </w:pPr>
    </w:p>
    <w:p w14:paraId="69389C62" w14:textId="77777777" w:rsidR="00353978" w:rsidRPr="00EF5A9F" w:rsidRDefault="00353978" w:rsidP="005B2B21">
      <w:pPr>
        <w:pStyle w:val="Default"/>
        <w:jc w:val="both"/>
        <w:rPr>
          <w:rFonts w:ascii="Arial" w:hAnsi="Arial" w:cs="Arial"/>
          <w:sz w:val="22"/>
          <w:szCs w:val="22"/>
          <w:lang w:val="es-MX"/>
        </w:rPr>
      </w:pPr>
      <w:r w:rsidRPr="00EF5A9F">
        <w:rPr>
          <w:rFonts w:ascii="Arial" w:hAnsi="Arial"/>
          <w:sz w:val="22"/>
          <w:lang w:val="es-MX"/>
        </w:rPr>
        <w:t>Cuando y en la medida en que no se pueda proporcionar toda la información al mismo tiempo, en la notificación inicial se proporcionará la información de que se disponga en ese momento y, a medida que se vaya recabando, la información adicional se irá proporcionando sin dilación indebida.</w:t>
      </w:r>
    </w:p>
    <w:p w14:paraId="3BD45942" w14:textId="77777777" w:rsidR="00353978" w:rsidRPr="00EF5A9F" w:rsidRDefault="00353978" w:rsidP="005B2B21">
      <w:pPr>
        <w:pStyle w:val="Default"/>
        <w:jc w:val="both"/>
        <w:rPr>
          <w:rFonts w:ascii="Arial" w:hAnsi="Arial" w:cs="Arial"/>
          <w:sz w:val="22"/>
          <w:szCs w:val="22"/>
          <w:lang w:val="es-MX"/>
        </w:rPr>
      </w:pPr>
    </w:p>
    <w:p w14:paraId="5C7103E7" w14:textId="77777777" w:rsidR="00353978" w:rsidRPr="00EF5A9F" w:rsidRDefault="4C0BC47B" w:rsidP="005B2B21">
      <w:pPr>
        <w:pStyle w:val="Default"/>
        <w:jc w:val="both"/>
        <w:rPr>
          <w:rFonts w:ascii="Arial" w:hAnsi="Arial" w:cs="Arial"/>
          <w:sz w:val="22"/>
          <w:szCs w:val="22"/>
          <w:lang w:val="es-MX"/>
        </w:rPr>
      </w:pPr>
      <w:r w:rsidRPr="00EF5A9F">
        <w:rPr>
          <w:rFonts w:ascii="Arial" w:hAnsi="Arial"/>
          <w:sz w:val="22"/>
          <w:lang w:val="es-MX"/>
        </w:rPr>
        <w:t xml:space="preserve">Las partes establecerán en el </w:t>
      </w:r>
      <w:r w:rsidR="00541259" w:rsidRPr="00EF5A9F">
        <w:rPr>
          <w:rFonts w:ascii="Arial" w:hAnsi="Arial"/>
          <w:sz w:val="22"/>
          <w:lang w:val="es-MX"/>
        </w:rPr>
        <w:t>apéndice </w:t>
      </w:r>
      <w:r w:rsidRPr="00EF5A9F">
        <w:rPr>
          <w:rFonts w:ascii="Arial" w:hAnsi="Arial"/>
          <w:sz w:val="22"/>
          <w:lang w:val="es-MX"/>
        </w:rPr>
        <w:t>III los demás elementos que deberá aportar el contratista cuando ayude al comitente a cumplir las obligaciones que le atribuyen los artículos 33 y 34 del Reglamento (UE) 2016/679.</w:t>
      </w:r>
    </w:p>
    <w:p w14:paraId="76AFA755" w14:textId="77777777" w:rsidR="00353978" w:rsidRPr="00EF5A9F" w:rsidRDefault="00353978" w:rsidP="00353978">
      <w:pPr>
        <w:pStyle w:val="Default"/>
        <w:rPr>
          <w:rFonts w:ascii="Arial" w:hAnsi="Arial" w:cs="Arial"/>
          <w:sz w:val="22"/>
          <w:szCs w:val="22"/>
          <w:lang w:val="es-MX"/>
        </w:rPr>
      </w:pPr>
    </w:p>
    <w:p w14:paraId="4BB34FBB" w14:textId="77777777" w:rsidR="00353978" w:rsidRPr="00EF5A9F" w:rsidRDefault="00353978" w:rsidP="00353978">
      <w:pPr>
        <w:pStyle w:val="Default"/>
        <w:rPr>
          <w:rFonts w:ascii="Arial" w:hAnsi="Arial" w:cs="Arial"/>
          <w:sz w:val="22"/>
          <w:szCs w:val="22"/>
          <w:lang w:val="es-MX"/>
        </w:rPr>
      </w:pPr>
    </w:p>
    <w:p w14:paraId="3906897B" w14:textId="77777777" w:rsidR="00353978" w:rsidRPr="00EF5A9F" w:rsidRDefault="0C43B432" w:rsidP="00353978">
      <w:pPr>
        <w:pStyle w:val="Default"/>
        <w:rPr>
          <w:rFonts w:ascii="Arial" w:hAnsi="Arial" w:cs="Arial"/>
          <w:b/>
          <w:bCs/>
          <w:sz w:val="22"/>
          <w:szCs w:val="22"/>
          <w:u w:val="single"/>
          <w:lang w:val="es-MX"/>
        </w:rPr>
      </w:pPr>
      <w:r w:rsidRPr="00EF5A9F">
        <w:rPr>
          <w:rFonts w:ascii="Arial" w:hAnsi="Arial"/>
          <w:b/>
          <w:sz w:val="22"/>
          <w:u w:val="single"/>
          <w:lang w:val="es-MX"/>
        </w:rPr>
        <w:t>Cláusula 11. Incumplimiento de las cláusulas y resolución del contrato</w:t>
      </w:r>
    </w:p>
    <w:p w14:paraId="4AD517A3" w14:textId="77777777" w:rsidR="00353978" w:rsidRPr="00EF5A9F" w:rsidRDefault="00353978" w:rsidP="00353978">
      <w:pPr>
        <w:pStyle w:val="Default"/>
        <w:rPr>
          <w:rFonts w:ascii="Arial" w:hAnsi="Arial" w:cs="Arial"/>
          <w:b/>
          <w:bCs/>
          <w:sz w:val="22"/>
          <w:szCs w:val="22"/>
          <w:u w:val="single"/>
          <w:lang w:val="es-MX"/>
        </w:rPr>
      </w:pPr>
    </w:p>
    <w:p w14:paraId="6BF8ADE4" w14:textId="77777777" w:rsidR="00353978" w:rsidRPr="00EF5A9F" w:rsidRDefault="4C0BC47B" w:rsidP="005B2B21">
      <w:pPr>
        <w:pStyle w:val="Default"/>
        <w:numPr>
          <w:ilvl w:val="0"/>
          <w:numId w:val="34"/>
        </w:numPr>
        <w:jc w:val="both"/>
        <w:rPr>
          <w:rFonts w:ascii="Arial" w:eastAsia="DengXian" w:hAnsi="Arial" w:cs="Arial"/>
          <w:sz w:val="22"/>
          <w:szCs w:val="22"/>
          <w:lang w:val="es-MX"/>
        </w:rPr>
      </w:pPr>
      <w:r w:rsidRPr="00EF5A9F">
        <w:rPr>
          <w:rFonts w:ascii="Arial" w:hAnsi="Arial"/>
          <w:sz w:val="22"/>
          <w:lang w:val="es-MX"/>
        </w:rPr>
        <w:t>Sin perjuicio de lo dispuesto en el Reglamento (UE) 2016/679, en caso de que el contratista incumpla las obligaciones que le atribuye el presente pliego de cláusulas, el comitente podrá ordenar al contratista que suspenda el tratamiento de datos personales hasta que este vuelva a dar cumplimiento al presente pliego de cláusulas o finalice el contrato. El contratista informará con presteza al comitente en caso de que no pueda dar cumplimiento al presente pliego de cláusulas por cualquier motivo.</w:t>
      </w:r>
    </w:p>
    <w:p w14:paraId="3E33F053" w14:textId="77777777" w:rsidR="00353978" w:rsidRPr="00EF5A9F" w:rsidRDefault="00353978" w:rsidP="005B2B21">
      <w:pPr>
        <w:pStyle w:val="Default"/>
        <w:jc w:val="both"/>
        <w:rPr>
          <w:rFonts w:ascii="Arial" w:hAnsi="Arial" w:cs="Arial"/>
          <w:sz w:val="22"/>
          <w:szCs w:val="22"/>
          <w:lang w:val="es-MX"/>
        </w:rPr>
      </w:pPr>
    </w:p>
    <w:p w14:paraId="69977A97" w14:textId="77777777" w:rsidR="00353978" w:rsidRPr="00EF5A9F" w:rsidRDefault="0C43B432" w:rsidP="005B2B21">
      <w:pPr>
        <w:pStyle w:val="Default"/>
        <w:numPr>
          <w:ilvl w:val="0"/>
          <w:numId w:val="34"/>
        </w:numPr>
        <w:jc w:val="both"/>
        <w:rPr>
          <w:rFonts w:ascii="Arial" w:eastAsia="DengXian" w:hAnsi="Arial" w:cs="Arial"/>
          <w:sz w:val="22"/>
          <w:szCs w:val="22"/>
          <w:lang w:val="es-MX"/>
        </w:rPr>
      </w:pPr>
      <w:r w:rsidRPr="00EF5A9F">
        <w:rPr>
          <w:rFonts w:ascii="Arial" w:hAnsi="Arial"/>
          <w:sz w:val="22"/>
          <w:lang w:val="es-MX"/>
        </w:rPr>
        <w:t>El comitente estará facultado para resolver el contrato en lo que se refiera al tratamiento de datos personales en virtud del presente pliego de cláusulas cuando:</w:t>
      </w:r>
    </w:p>
    <w:p w14:paraId="7346D5E8" w14:textId="77777777" w:rsidR="00353978" w:rsidRPr="00EF5A9F" w:rsidRDefault="00353978" w:rsidP="005B2B21">
      <w:pPr>
        <w:pStyle w:val="Default"/>
        <w:jc w:val="both"/>
        <w:rPr>
          <w:rFonts w:ascii="Arial" w:hAnsi="Arial" w:cs="Arial"/>
          <w:sz w:val="22"/>
          <w:szCs w:val="22"/>
          <w:lang w:val="es-MX"/>
        </w:rPr>
      </w:pPr>
    </w:p>
    <w:p w14:paraId="7F892A6D" w14:textId="77777777" w:rsidR="00353978" w:rsidRPr="00EF5A9F" w:rsidRDefault="4C0BC47B" w:rsidP="005B2B21">
      <w:pPr>
        <w:pStyle w:val="Default"/>
        <w:numPr>
          <w:ilvl w:val="0"/>
          <w:numId w:val="35"/>
        </w:numPr>
        <w:jc w:val="both"/>
        <w:rPr>
          <w:rFonts w:ascii="Arial" w:eastAsia="DengXian" w:hAnsi="Arial" w:cs="Arial"/>
          <w:sz w:val="22"/>
          <w:szCs w:val="22"/>
          <w:lang w:val="es-MX"/>
        </w:rPr>
      </w:pPr>
      <w:r w:rsidRPr="00EF5A9F">
        <w:rPr>
          <w:rFonts w:ascii="Arial" w:hAnsi="Arial"/>
          <w:sz w:val="22"/>
          <w:lang w:val="es-MX"/>
        </w:rPr>
        <w:t>el tratamiento de datos personales por parte del contratista haya sido suspendido por el comitente con arreglo a la letra a) y no se vuelva a dar cumplimiento al presente pliego de cláusulas en un plazo razonable y, en cualquier caso, en un plazo de un mes a contar desde la suspensión;</w:t>
      </w:r>
    </w:p>
    <w:p w14:paraId="4C2D8F42" w14:textId="77777777" w:rsidR="00353978" w:rsidRPr="00EF5A9F" w:rsidRDefault="00353978" w:rsidP="005B2B21">
      <w:pPr>
        <w:pStyle w:val="Default"/>
        <w:jc w:val="both"/>
        <w:rPr>
          <w:rFonts w:ascii="Arial" w:hAnsi="Arial" w:cs="Arial"/>
          <w:sz w:val="22"/>
          <w:szCs w:val="22"/>
          <w:lang w:val="es-MX"/>
        </w:rPr>
      </w:pPr>
    </w:p>
    <w:p w14:paraId="0ADDB3F7" w14:textId="77777777" w:rsidR="00452EAD" w:rsidRPr="00EF5A9F" w:rsidRDefault="4C0BC47B" w:rsidP="00452EAD">
      <w:pPr>
        <w:pStyle w:val="Default"/>
        <w:numPr>
          <w:ilvl w:val="0"/>
          <w:numId w:val="35"/>
        </w:numPr>
        <w:jc w:val="both"/>
        <w:rPr>
          <w:rFonts w:ascii="Arial" w:hAnsi="Arial" w:cs="Arial"/>
          <w:sz w:val="22"/>
          <w:szCs w:val="22"/>
          <w:lang w:val="es-MX"/>
        </w:rPr>
      </w:pPr>
      <w:r w:rsidRPr="00EF5A9F">
        <w:rPr>
          <w:rFonts w:ascii="Arial" w:hAnsi="Arial"/>
          <w:sz w:val="22"/>
          <w:lang w:val="es-MX"/>
        </w:rPr>
        <w:t>el contratista incumpla de manera sustancial o persistente el presente pliego de cláusulas o las obligaciones que le atribuye el Reglamento (UE) 2016/679;</w:t>
      </w:r>
    </w:p>
    <w:p w14:paraId="764DCE2A" w14:textId="77777777" w:rsidR="00452EAD" w:rsidRPr="00EF5A9F" w:rsidRDefault="00452EAD" w:rsidP="00452EAD">
      <w:pPr>
        <w:pStyle w:val="Listenabsatz"/>
        <w:rPr>
          <w:lang w:val="es-MX"/>
        </w:rPr>
      </w:pPr>
    </w:p>
    <w:p w14:paraId="21EB0D62" w14:textId="77777777" w:rsidR="00353978" w:rsidRPr="00EF5A9F" w:rsidRDefault="4C0BC47B" w:rsidP="00452EAD">
      <w:pPr>
        <w:pStyle w:val="Default"/>
        <w:numPr>
          <w:ilvl w:val="0"/>
          <w:numId w:val="35"/>
        </w:numPr>
        <w:jc w:val="both"/>
        <w:rPr>
          <w:rFonts w:ascii="Arial" w:hAnsi="Arial" w:cs="Arial"/>
          <w:sz w:val="22"/>
          <w:szCs w:val="22"/>
          <w:lang w:val="es-MX"/>
        </w:rPr>
      </w:pPr>
      <w:r w:rsidRPr="00EF5A9F">
        <w:rPr>
          <w:rFonts w:ascii="Arial" w:hAnsi="Arial"/>
          <w:sz w:val="22"/>
          <w:lang w:val="es-MX"/>
        </w:rPr>
        <w:t>el contratista incumpla una resolución vinculante de un órgano jurisdiccional competente o de la autoridad de control competente en relación con las obligaciones que les atribuye el presente pliego de cláusulas o el Reglamento (UE) 2016/679;</w:t>
      </w:r>
    </w:p>
    <w:p w14:paraId="516D2046" w14:textId="77777777" w:rsidR="62FBACD3" w:rsidRPr="00EF5A9F" w:rsidRDefault="62FBACD3" w:rsidP="005B2B21">
      <w:pPr>
        <w:pStyle w:val="Default"/>
        <w:jc w:val="both"/>
        <w:rPr>
          <w:rFonts w:ascii="Arial" w:eastAsia="Arial" w:hAnsi="Arial" w:cs="Arial"/>
          <w:color w:val="auto"/>
          <w:sz w:val="22"/>
          <w:szCs w:val="22"/>
          <w:lang w:val="es-MX"/>
        </w:rPr>
      </w:pPr>
    </w:p>
    <w:p w14:paraId="627BF5B2" w14:textId="77777777" w:rsidR="62FBACD3" w:rsidRPr="00EF5A9F" w:rsidRDefault="05B00FB3" w:rsidP="005B2B21">
      <w:pPr>
        <w:pStyle w:val="Default"/>
        <w:ind w:left="360"/>
        <w:jc w:val="both"/>
        <w:rPr>
          <w:rFonts w:ascii="Arial" w:eastAsia="Arial" w:hAnsi="Arial" w:cs="Arial"/>
          <w:color w:val="auto"/>
          <w:sz w:val="22"/>
          <w:szCs w:val="22"/>
          <w:lang w:val="es-MX"/>
        </w:rPr>
      </w:pPr>
      <w:r w:rsidRPr="00EF5A9F">
        <w:rPr>
          <w:rFonts w:ascii="Arial" w:hAnsi="Arial"/>
          <w:color w:val="auto"/>
          <w:sz w:val="22"/>
          <w:lang w:val="es-MX"/>
        </w:rPr>
        <w:t>De conformidad con el apartado 5.3.2 de las Condiciones Contractuales Generales (CCG), si el comitente resolviera el contrato por alguno de los motivos anteriormente mencionados, la resolución será imputable al contratista.</w:t>
      </w:r>
    </w:p>
    <w:p w14:paraId="488D8674" w14:textId="77777777" w:rsidR="00353978" w:rsidRPr="00EF5A9F" w:rsidRDefault="00353978" w:rsidP="005B2B21">
      <w:pPr>
        <w:pStyle w:val="Default"/>
        <w:jc w:val="both"/>
        <w:rPr>
          <w:rFonts w:ascii="Arial" w:hAnsi="Arial" w:cs="Arial"/>
          <w:sz w:val="22"/>
          <w:szCs w:val="22"/>
          <w:lang w:val="es-MX"/>
        </w:rPr>
      </w:pPr>
    </w:p>
    <w:p w14:paraId="786BF358" w14:textId="77777777" w:rsidR="00353978" w:rsidRPr="00EF5A9F" w:rsidRDefault="4C0BC47B" w:rsidP="005B2B21">
      <w:pPr>
        <w:pStyle w:val="Default"/>
        <w:numPr>
          <w:ilvl w:val="0"/>
          <w:numId w:val="34"/>
        </w:numPr>
        <w:jc w:val="both"/>
        <w:rPr>
          <w:rFonts w:ascii="Arial" w:eastAsia="DengXian" w:hAnsi="Arial" w:cs="Arial"/>
          <w:sz w:val="22"/>
          <w:szCs w:val="22"/>
          <w:lang w:val="es-MX"/>
        </w:rPr>
      </w:pPr>
      <w:r w:rsidRPr="00EF5A9F">
        <w:rPr>
          <w:rFonts w:ascii="Arial" w:hAnsi="Arial"/>
          <w:sz w:val="22"/>
          <w:lang w:val="es-MX"/>
        </w:rPr>
        <w:t>El contratista estará facultado para resolver el contrato en lo que se refiera al tratamiento de datos personales en virtud del presente pliego de cláusulas cuando, tras haber informado al comitente de que sus instrucciones infringen los requisitos jurídicos exigidos por la cláusula 6.1, letra b), el comitente insista en que se sigan dichas instrucciones.</w:t>
      </w:r>
    </w:p>
    <w:p w14:paraId="606363B0" w14:textId="77777777" w:rsidR="00353978" w:rsidRPr="00EF5A9F" w:rsidRDefault="00353978" w:rsidP="005B2B21">
      <w:pPr>
        <w:pStyle w:val="Default"/>
        <w:jc w:val="both"/>
        <w:rPr>
          <w:rFonts w:ascii="Arial" w:hAnsi="Arial" w:cs="Arial"/>
          <w:sz w:val="22"/>
          <w:szCs w:val="22"/>
          <w:lang w:val="es-MX"/>
        </w:rPr>
      </w:pPr>
    </w:p>
    <w:p w14:paraId="5FF4465B" w14:textId="77777777" w:rsidR="00353978" w:rsidRPr="00EF5A9F" w:rsidRDefault="4C0BC47B" w:rsidP="005B2B21">
      <w:pPr>
        <w:pStyle w:val="Default"/>
        <w:numPr>
          <w:ilvl w:val="0"/>
          <w:numId w:val="34"/>
        </w:numPr>
        <w:jc w:val="both"/>
        <w:rPr>
          <w:rFonts w:ascii="Arial" w:eastAsia="DengXian" w:hAnsi="Arial" w:cs="Arial"/>
          <w:color w:val="auto"/>
          <w:sz w:val="22"/>
          <w:szCs w:val="22"/>
          <w:lang w:val="es-MX"/>
        </w:rPr>
      </w:pPr>
      <w:r w:rsidRPr="00EF5A9F">
        <w:rPr>
          <w:rFonts w:ascii="Arial" w:hAnsi="Arial"/>
          <w:sz w:val="22"/>
          <w:lang w:val="es-MX"/>
        </w:rPr>
        <w:t xml:space="preserve">Tras la resolución del contrato, el contratista devolverá al comitente todos los datos personales tratados por cuenta del comitente y suprimirá las copias existentes, a menos </w:t>
      </w:r>
      <w:r w:rsidRPr="00EF5A9F">
        <w:rPr>
          <w:rFonts w:ascii="Arial" w:hAnsi="Arial"/>
          <w:sz w:val="22"/>
          <w:lang w:val="es-MX"/>
        </w:rPr>
        <w:lastRenderedPageBreak/>
        <w:t xml:space="preserve">que el Derecho de la Unión o de los Estados miembros exija el almacenamiento de los datos personales. Hasta que </w:t>
      </w:r>
      <w:r w:rsidRPr="00EF5A9F">
        <w:rPr>
          <w:rFonts w:ascii="Arial" w:hAnsi="Arial"/>
          <w:color w:val="auto"/>
          <w:sz w:val="22"/>
          <w:lang w:val="es-MX"/>
        </w:rPr>
        <w:t xml:space="preserve">se </w:t>
      </w:r>
      <w:r w:rsidRPr="00EF5A9F">
        <w:rPr>
          <w:rFonts w:ascii="Arial" w:hAnsi="Arial"/>
          <w:sz w:val="22"/>
          <w:lang w:val="es-MX"/>
        </w:rPr>
        <w:t>destruyan o devuelvan los datos, el contratista seguirá garantizando el cumplimiento con el presente pliego de cláusulas.</w:t>
      </w:r>
      <w:r w:rsidRPr="00EF5A9F">
        <w:rPr>
          <w:rFonts w:ascii="Arial" w:hAnsi="Arial"/>
          <w:color w:val="auto"/>
          <w:sz w:val="22"/>
          <w:lang w:val="es-MX"/>
        </w:rPr>
        <w:t xml:space="preserve"> </w:t>
      </w:r>
    </w:p>
    <w:p w14:paraId="393BEEB8" w14:textId="77777777" w:rsidR="000C63B6" w:rsidRPr="00EF5A9F" w:rsidRDefault="000C63B6" w:rsidP="005B2B21">
      <w:pPr>
        <w:pStyle w:val="Default"/>
        <w:jc w:val="both"/>
        <w:rPr>
          <w:rFonts w:ascii="Arial" w:hAnsi="Arial" w:cs="Arial"/>
          <w:color w:val="auto"/>
          <w:sz w:val="22"/>
          <w:szCs w:val="22"/>
          <w:lang w:val="es-MX"/>
        </w:rPr>
      </w:pPr>
    </w:p>
    <w:p w14:paraId="4B41E4A1" w14:textId="77777777" w:rsidR="000C63B6" w:rsidRPr="00EF5A9F" w:rsidRDefault="4F84680D" w:rsidP="005B2B21">
      <w:pPr>
        <w:pStyle w:val="Default"/>
        <w:numPr>
          <w:ilvl w:val="0"/>
          <w:numId w:val="34"/>
        </w:numPr>
        <w:jc w:val="both"/>
        <w:rPr>
          <w:rFonts w:ascii="Arial" w:eastAsia="DengXian" w:hAnsi="Arial" w:cs="Arial"/>
          <w:color w:val="auto"/>
          <w:sz w:val="22"/>
          <w:szCs w:val="22"/>
          <w:lang w:val="es-MX"/>
        </w:rPr>
      </w:pPr>
      <w:r w:rsidRPr="00EF5A9F">
        <w:rPr>
          <w:rFonts w:ascii="Arial" w:hAnsi="Arial"/>
          <w:color w:val="auto"/>
          <w:sz w:val="22"/>
          <w:lang w:val="es-MX"/>
        </w:rPr>
        <w:t>Los soportes de datos y registros de datos cedidos seguirán siendo propiedad del comitente.</w:t>
      </w:r>
    </w:p>
    <w:p w14:paraId="39ECE1E2" w14:textId="77777777" w:rsidR="00110A19" w:rsidRPr="00EF5A9F" w:rsidRDefault="00110A19" w:rsidP="00110A19">
      <w:pPr>
        <w:pStyle w:val="Default"/>
        <w:rPr>
          <w:rFonts w:ascii="Arial" w:hAnsi="Arial" w:cs="Arial"/>
          <w:color w:val="auto"/>
          <w:sz w:val="22"/>
          <w:szCs w:val="22"/>
          <w:lang w:val="es-MX"/>
        </w:rPr>
      </w:pPr>
    </w:p>
    <w:p w14:paraId="4FA27C6F" w14:textId="77777777" w:rsidR="00110A19" w:rsidRPr="00EF5A9F" w:rsidRDefault="00110A19">
      <w:pPr>
        <w:spacing w:after="160" w:line="259" w:lineRule="auto"/>
        <w:rPr>
          <w:lang w:val="es-MX"/>
        </w:rPr>
      </w:pPr>
      <w:r w:rsidRPr="00EF5A9F">
        <w:rPr>
          <w:lang w:val="es-MX"/>
        </w:rPr>
        <w:br w:type="page"/>
      </w:r>
    </w:p>
    <w:p w14:paraId="278C864B" w14:textId="77777777" w:rsidR="00110A19" w:rsidRPr="00EF5A9F" w:rsidRDefault="00110A19" w:rsidP="00110A19">
      <w:pPr>
        <w:rPr>
          <w:b/>
          <w:bCs/>
          <w:u w:val="single"/>
          <w:lang w:val="es-MX"/>
        </w:rPr>
      </w:pPr>
      <w:bookmarkStart w:id="2" w:name="A1"/>
      <w:r w:rsidRPr="00EF5A9F">
        <w:rPr>
          <w:b/>
          <w:u w:val="single"/>
          <w:lang w:val="es-MX"/>
        </w:rPr>
        <w:t>A</w:t>
      </w:r>
      <w:r w:rsidR="00AA3779" w:rsidRPr="00EF5A9F">
        <w:rPr>
          <w:b/>
          <w:u w:val="single"/>
          <w:lang w:val="es-MX"/>
        </w:rPr>
        <w:t>péndice</w:t>
      </w:r>
      <w:r w:rsidRPr="00EF5A9F">
        <w:rPr>
          <w:b/>
          <w:u w:val="single"/>
          <w:lang w:val="es-MX"/>
        </w:rPr>
        <w:t xml:space="preserve"> I. </w:t>
      </w:r>
      <w:bookmarkStart w:id="3" w:name="_Hlk98168440"/>
      <w:bookmarkStart w:id="4" w:name="_Hlk98168685"/>
      <w:r w:rsidRPr="00EF5A9F">
        <w:rPr>
          <w:b/>
          <w:u w:val="single"/>
          <w:lang w:val="es-MX"/>
        </w:rPr>
        <w:t>Descripción del tratamiento</w:t>
      </w:r>
      <w:bookmarkEnd w:id="2"/>
      <w:bookmarkEnd w:id="3"/>
    </w:p>
    <w:bookmarkEnd w:id="4"/>
    <w:p w14:paraId="5508A829" w14:textId="77777777" w:rsidR="00110A19" w:rsidRPr="00EF5A9F" w:rsidRDefault="00110A19" w:rsidP="00110A19">
      <w:pPr>
        <w:rPr>
          <w:b/>
          <w:bCs/>
          <w:lang w:val="es-MX"/>
        </w:rPr>
      </w:pPr>
    </w:p>
    <w:p w14:paraId="48282095" w14:textId="77777777" w:rsidR="00110A19" w:rsidRPr="00EF5A9F" w:rsidRDefault="00110A19" w:rsidP="005B2B21">
      <w:pPr>
        <w:jc w:val="both"/>
        <w:rPr>
          <w:lang w:val="es-MX"/>
        </w:rPr>
      </w:pPr>
      <w:bookmarkStart w:id="5" w:name="_Hlk98168478"/>
      <w:r w:rsidRPr="00EF5A9F">
        <w:rPr>
          <w:lang w:val="es-MX"/>
        </w:rPr>
        <w:t xml:space="preserve">La siguiente selección ha sido realizada por el comitente. Si en el marco del procedimiento de adjudicación o de la ejecución de la orden el contratista detectase lagunas, errores o ambigüedades, deberá comunicárselo al comitente. </w:t>
      </w:r>
    </w:p>
    <w:bookmarkEnd w:id="5"/>
    <w:p w14:paraId="4676DF5A" w14:textId="77777777" w:rsidR="00110A19" w:rsidRPr="00EF5A9F" w:rsidRDefault="00110A19" w:rsidP="00110A19">
      <w:pPr>
        <w:rPr>
          <w:u w:val="single"/>
          <w:lang w:val="es-MX"/>
        </w:rPr>
      </w:pPr>
    </w:p>
    <w:p w14:paraId="596356C3" w14:textId="77777777" w:rsidR="00110A19" w:rsidRPr="00EF5A9F" w:rsidRDefault="00110A19" w:rsidP="00110A19">
      <w:pPr>
        <w:rPr>
          <w:u w:val="single"/>
          <w:lang w:val="es-MX"/>
        </w:rPr>
      </w:pPr>
      <w:r w:rsidRPr="00EF5A9F">
        <w:rPr>
          <w:u w:val="single"/>
          <w:lang w:val="es-MX"/>
        </w:rPr>
        <w:t>Naturaleza, finalidad y duración del tratamiento</w:t>
      </w:r>
    </w:p>
    <w:p w14:paraId="5304533A" w14:textId="77777777" w:rsidR="00110A19" w:rsidRPr="00EF5A9F" w:rsidRDefault="00E73DB8" w:rsidP="00110A19">
      <w:pPr>
        <w:ind w:left="284" w:hanging="284"/>
        <w:rPr>
          <w:lang w:val="es-MX"/>
        </w:rPr>
      </w:pPr>
      <w:r w:rsidRPr="00EF5A9F">
        <w:rPr>
          <w:rFonts w:ascii="MS Gothic" w:eastAsia="MS Gothic" w:hAnsi="MS Gothic" w:hint="eastAsia"/>
          <w:lang w:val="es-MX"/>
        </w:rPr>
        <w:t>☐</w:t>
      </w:r>
      <w:r w:rsidR="00C04465" w:rsidRPr="00EF5A9F">
        <w:rPr>
          <w:lang w:val="es-MX"/>
        </w:rPr>
        <w:t xml:space="preserve"> El objeto y la duración del tratamiento de datos subcontratado, así como el alcance y la naturaleza del tratamiento de los datos personales se rigen por los términos de referencia, así como por la oferta presentada por el contratista.</w:t>
      </w:r>
    </w:p>
    <w:p w14:paraId="67F9B07C" w14:textId="77777777" w:rsidR="00110A19" w:rsidRPr="00EF5A9F" w:rsidRDefault="000733E4" w:rsidP="00110A19">
      <w:pPr>
        <w:rPr>
          <w:lang w:val="es-MX"/>
        </w:rPr>
      </w:pPr>
      <w:r w:rsidRPr="00EF5A9F">
        <w:rPr>
          <w:rFonts w:ascii="MS Gothic" w:eastAsia="MS Gothic" w:hAnsi="MS Gothic" w:hint="eastAsia"/>
          <w:lang w:val="es-MX"/>
        </w:rPr>
        <w:t>☒</w:t>
      </w:r>
      <w:r w:rsidR="00C04465" w:rsidRPr="00EF5A9F">
        <w:rPr>
          <w:lang w:val="es-MX"/>
        </w:rPr>
        <w:t xml:space="preserve"> Descripción más detallada del alcance, la naturaleza y la finalidad del tratamiento: </w:t>
      </w:r>
      <w:r w:rsidR="00CD3AC2" w:rsidRPr="00CE5498">
        <w:rPr>
          <w:highlight w:val="lightGray"/>
        </w:rPr>
        <w:fldChar w:fldCharType="begin" w:fldLock="1">
          <w:ffData>
            <w:name w:val="Text26"/>
            <w:enabled/>
            <w:calcOnExit w:val="0"/>
            <w:textInput/>
          </w:ffData>
        </w:fldChar>
      </w:r>
      <w:r w:rsidR="00847BF6" w:rsidRPr="00EF5A9F">
        <w:rPr>
          <w:highlight w:val="lightGray"/>
          <w:lang w:val="es-MX"/>
        </w:rPr>
        <w:instrText xml:space="preserve"> FORMTEXT </w:instrText>
      </w:r>
      <w:r w:rsidR="00CD3AC2" w:rsidRPr="00CE5498">
        <w:rPr>
          <w:highlight w:val="lightGray"/>
        </w:rPr>
      </w:r>
      <w:r w:rsidR="00CD3AC2" w:rsidRPr="00CE5498">
        <w:rPr>
          <w:highlight w:val="lightGray"/>
        </w:rPr>
        <w:fldChar w:fldCharType="separate"/>
      </w:r>
      <w:r w:rsidRPr="00EF5A9F">
        <w:rPr>
          <w:lang w:val="es-MX"/>
        </w:rPr>
        <w:t>Como parte de la ejecución de los servicios, el/la contratista tiene la posibilidad de acceder a alguna información personal del personal empleado de la GIZ, por ejemplo, al realizar el análisis de un error, acceso remoto o actividades de soporte.</w:t>
      </w:r>
      <w:r w:rsidR="00CD3AC2" w:rsidRPr="00CE5498">
        <w:rPr>
          <w:highlight w:val="lightGray"/>
        </w:rPr>
        <w:fldChar w:fldCharType="end"/>
      </w:r>
    </w:p>
    <w:p w14:paraId="70F46BC5" w14:textId="77777777" w:rsidR="00110A19" w:rsidRPr="00EF5A9F" w:rsidRDefault="00110A19" w:rsidP="00110A19">
      <w:pPr>
        <w:rPr>
          <w:b/>
          <w:bCs/>
          <w:lang w:val="es-MX"/>
        </w:rPr>
      </w:pPr>
    </w:p>
    <w:p w14:paraId="6BD765E4" w14:textId="77777777" w:rsidR="00110A19" w:rsidRPr="00EF5A9F" w:rsidRDefault="00110A19" w:rsidP="00110A19">
      <w:pPr>
        <w:rPr>
          <w:u w:val="single"/>
          <w:lang w:val="es-MX"/>
        </w:rPr>
      </w:pPr>
      <w:r w:rsidRPr="00EF5A9F">
        <w:rPr>
          <w:u w:val="single"/>
          <w:lang w:val="es-MX"/>
        </w:rPr>
        <w:t>Categorías de personas interesadas cuyos datos personales se tratan</w:t>
      </w:r>
    </w:p>
    <w:p w14:paraId="416CC973" w14:textId="77777777" w:rsidR="00110A19" w:rsidRPr="00EF5A9F" w:rsidRDefault="00E73DB8" w:rsidP="00164FD0">
      <w:pPr>
        <w:rPr>
          <w:lang w:val="es-MX"/>
        </w:rPr>
      </w:pPr>
      <w:r w:rsidRPr="00EF5A9F">
        <w:rPr>
          <w:rFonts w:ascii="MS Gothic" w:eastAsia="MS Gothic" w:hAnsi="MS Gothic"/>
          <w:lang w:val="es-MX"/>
        </w:rPr>
        <w:t>☐</w:t>
      </w:r>
      <w:r w:rsidR="00C04465" w:rsidRPr="00EF5A9F">
        <w:rPr>
          <w:lang w:val="es-MX"/>
        </w:rPr>
        <w:t xml:space="preserve"> Suscriptores y suscriptoras, por ejemplo, de revistas y boletines de noticias</w:t>
      </w:r>
    </w:p>
    <w:p w14:paraId="057910BB" w14:textId="77777777" w:rsidR="00C43287" w:rsidRPr="00EF5A9F" w:rsidRDefault="002C3EF6" w:rsidP="002C3EF6">
      <w:pPr>
        <w:rPr>
          <w:lang w:val="es-MX"/>
        </w:rPr>
      </w:pPr>
      <w:r w:rsidRPr="00EF5A9F">
        <w:rPr>
          <w:rFonts w:ascii="MS Gothic" w:eastAsia="MS Gothic" w:hAnsi="MS Gothic"/>
          <w:lang w:val="es-MX"/>
        </w:rPr>
        <w:t>☐</w:t>
      </w:r>
      <w:r w:rsidRPr="00EF5A9F">
        <w:rPr>
          <w:lang w:val="es-MX"/>
        </w:rPr>
        <w:t xml:space="preserve"> Personas de contacto de instituciones contraparte</w:t>
      </w:r>
    </w:p>
    <w:p w14:paraId="10838225" w14:textId="77777777" w:rsidR="002C3EF6" w:rsidRPr="00EF5A9F" w:rsidRDefault="00C43287" w:rsidP="00164FD0">
      <w:pPr>
        <w:rPr>
          <w:lang w:val="es-MX"/>
        </w:rPr>
      </w:pPr>
      <w:r w:rsidRPr="00EF5A9F">
        <w:rPr>
          <w:rFonts w:ascii="MS Gothic" w:eastAsia="MS Gothic" w:hAnsi="MS Gothic"/>
          <w:lang w:val="es-MX"/>
        </w:rPr>
        <w:t>☐</w:t>
      </w:r>
      <w:r w:rsidRPr="00EF5A9F">
        <w:rPr>
          <w:lang w:val="es-MX"/>
        </w:rPr>
        <w:t xml:space="preserve"> Usuarios de </w:t>
      </w:r>
      <w:r w:rsidR="009B21B7" w:rsidRPr="00EF5A9F">
        <w:rPr>
          <w:lang w:val="es-MX"/>
        </w:rPr>
        <w:t>s</w:t>
      </w:r>
      <w:r w:rsidRPr="00EF5A9F">
        <w:rPr>
          <w:lang w:val="es-MX"/>
        </w:rPr>
        <w:t xml:space="preserve">oftware y </w:t>
      </w:r>
      <w:r w:rsidR="009B21B7" w:rsidRPr="00EF5A9F">
        <w:rPr>
          <w:lang w:val="es-MX"/>
        </w:rPr>
        <w:t>a</w:t>
      </w:r>
      <w:r w:rsidRPr="00EF5A9F">
        <w:rPr>
          <w:lang w:val="es-MX"/>
        </w:rPr>
        <w:t>plicaciones</w:t>
      </w:r>
    </w:p>
    <w:p w14:paraId="20247F5D" w14:textId="77777777" w:rsidR="00924B6A" w:rsidRPr="00EF5A9F" w:rsidRDefault="0001219D" w:rsidP="00164FD0">
      <w:pPr>
        <w:rPr>
          <w:lang w:val="es-MX"/>
        </w:rPr>
      </w:pPr>
      <w:r w:rsidRPr="00EF5A9F">
        <w:rPr>
          <w:rFonts w:ascii="MS Gothic" w:eastAsia="MS Gothic" w:hAnsi="MS Gothic"/>
          <w:lang w:val="es-MX"/>
        </w:rPr>
        <w:t>☐</w:t>
      </w:r>
      <w:r w:rsidRPr="00EF5A9F">
        <w:rPr>
          <w:lang w:val="es-MX"/>
        </w:rPr>
        <w:t xml:space="preserve"> Beneficiarios </w:t>
      </w:r>
      <w:r w:rsidR="000356FC" w:rsidRPr="00EF5A9F">
        <w:rPr>
          <w:lang w:val="es-MX"/>
        </w:rPr>
        <w:t xml:space="preserve">y beneficiarias </w:t>
      </w:r>
      <w:r w:rsidRPr="00EF5A9F">
        <w:rPr>
          <w:lang w:val="es-MX"/>
        </w:rPr>
        <w:t xml:space="preserve">(por ejemplo, de subvenciones, </w:t>
      </w:r>
      <w:r w:rsidR="00FE2D03" w:rsidRPr="00EF5A9F">
        <w:rPr>
          <w:lang w:val="es-MX"/>
        </w:rPr>
        <w:t>ayuda económica, subsidio</w:t>
      </w:r>
      <w:r w:rsidR="0067035F" w:rsidRPr="00EF5A9F">
        <w:rPr>
          <w:lang w:val="es-MX"/>
        </w:rPr>
        <w:t>s</w:t>
      </w:r>
      <w:r w:rsidRPr="00EF5A9F">
        <w:rPr>
          <w:lang w:val="es-MX"/>
        </w:rPr>
        <w:t>)</w:t>
      </w:r>
    </w:p>
    <w:p w14:paraId="3336D5EC" w14:textId="77777777" w:rsidR="0067035F" w:rsidRPr="00EF5A9F" w:rsidRDefault="0007478B" w:rsidP="00164FD0">
      <w:pPr>
        <w:rPr>
          <w:lang w:val="es-MX"/>
        </w:rPr>
      </w:pPr>
      <w:r w:rsidRPr="00EF5A9F">
        <w:rPr>
          <w:rFonts w:ascii="MS Gothic" w:eastAsia="MS Gothic" w:hAnsi="MS Gothic"/>
          <w:lang w:val="es-MX"/>
        </w:rPr>
        <w:t>☐</w:t>
      </w:r>
      <w:r w:rsidRPr="00EF5A9F">
        <w:rPr>
          <w:lang w:val="es-MX"/>
        </w:rPr>
        <w:t xml:space="preserve"> Visitantes a las instalaciones de</w:t>
      </w:r>
      <w:r w:rsidR="005A7C07" w:rsidRPr="00EF5A9F">
        <w:rPr>
          <w:lang w:val="es-MX"/>
        </w:rPr>
        <w:t xml:space="preserve"> la</w:t>
      </w:r>
      <w:r w:rsidRPr="00EF5A9F">
        <w:rPr>
          <w:lang w:val="es-MX"/>
        </w:rPr>
        <w:t xml:space="preserve"> GIZ</w:t>
      </w:r>
    </w:p>
    <w:p w14:paraId="59B98EFB" w14:textId="77777777" w:rsidR="00177DE6" w:rsidRPr="00EF5A9F" w:rsidRDefault="00177DE6" w:rsidP="00177DE6">
      <w:pPr>
        <w:rPr>
          <w:lang w:val="es-MX"/>
        </w:rPr>
      </w:pPr>
      <w:r w:rsidRPr="00EF5A9F">
        <w:rPr>
          <w:rFonts w:ascii="MS Gothic" w:eastAsia="MS Gothic" w:hAnsi="MS Gothic"/>
          <w:lang w:val="es-MX"/>
        </w:rPr>
        <w:t>☐</w:t>
      </w:r>
      <w:r w:rsidRPr="00EF5A9F">
        <w:rPr>
          <w:lang w:val="es-MX"/>
        </w:rPr>
        <w:t xml:space="preserve"> Visitantes de sitios web / portales de datos</w:t>
      </w:r>
    </w:p>
    <w:p w14:paraId="3EAF21A1" w14:textId="77777777" w:rsidR="00715AE1" w:rsidRPr="00EF5A9F" w:rsidRDefault="00715AE1" w:rsidP="00715AE1">
      <w:pPr>
        <w:rPr>
          <w:lang w:val="es-MX"/>
        </w:rPr>
      </w:pPr>
      <w:r w:rsidRPr="00EF5A9F">
        <w:rPr>
          <w:rFonts w:ascii="MS Gothic" w:eastAsia="MS Gothic" w:hAnsi="MS Gothic"/>
          <w:lang w:val="es-MX"/>
        </w:rPr>
        <w:t>☐</w:t>
      </w:r>
      <w:r w:rsidRPr="00EF5A9F">
        <w:rPr>
          <w:lang w:val="es-MX"/>
        </w:rPr>
        <w:t xml:space="preserve"> Candidatos y candidatas a puestos de trabajo</w:t>
      </w:r>
      <w:r w:rsidR="00C46E39" w:rsidRPr="00EF5A9F">
        <w:rPr>
          <w:lang w:val="es-MX"/>
        </w:rPr>
        <w:t xml:space="preserve"> en</w:t>
      </w:r>
      <w:r w:rsidR="00FC2C74" w:rsidRPr="00EF5A9F">
        <w:rPr>
          <w:lang w:val="es-MX"/>
        </w:rPr>
        <w:t xml:space="preserve"> la</w:t>
      </w:r>
      <w:r w:rsidR="00C46E39" w:rsidRPr="00EF5A9F">
        <w:rPr>
          <w:lang w:val="es-MX"/>
        </w:rPr>
        <w:t xml:space="preserve"> GIZ</w:t>
      </w:r>
    </w:p>
    <w:p w14:paraId="5FA9ED49" w14:textId="77777777" w:rsidR="00B1537A" w:rsidRPr="00EF5A9F" w:rsidRDefault="00B1537A" w:rsidP="00B1537A">
      <w:pPr>
        <w:rPr>
          <w:lang w:val="es-MX"/>
        </w:rPr>
      </w:pPr>
      <w:r w:rsidRPr="00EF5A9F">
        <w:rPr>
          <w:rFonts w:ascii="MS Gothic" w:eastAsia="MS Gothic" w:hAnsi="MS Gothic"/>
          <w:lang w:val="es-MX"/>
        </w:rPr>
        <w:t>☐</w:t>
      </w:r>
      <w:r w:rsidRPr="00EF5A9F">
        <w:rPr>
          <w:lang w:val="es-MX"/>
        </w:rPr>
        <w:t xml:space="preserve"> Proveedores de bienes / de servicios</w:t>
      </w:r>
    </w:p>
    <w:p w14:paraId="1500F485" w14:textId="77777777" w:rsidR="0007478B" w:rsidRPr="00EF5A9F" w:rsidRDefault="000733E4" w:rsidP="00164FD0">
      <w:pPr>
        <w:rPr>
          <w:lang w:val="es-MX"/>
        </w:rPr>
      </w:pPr>
      <w:r w:rsidRPr="00EF5A9F">
        <w:rPr>
          <w:rFonts w:ascii="MS Gothic" w:eastAsia="MS Gothic" w:hAnsi="MS Gothic" w:hint="eastAsia"/>
          <w:lang w:val="es-MX"/>
        </w:rPr>
        <w:t>☒</w:t>
      </w:r>
      <w:r w:rsidR="00F456FE" w:rsidRPr="00EF5A9F">
        <w:rPr>
          <w:lang w:val="es-MX"/>
        </w:rPr>
        <w:t xml:space="preserve"> Colaboradores y colaboradoras de la GIZ</w:t>
      </w:r>
    </w:p>
    <w:p w14:paraId="60B1547A" w14:textId="77777777" w:rsidR="00934537" w:rsidRPr="00EF5A9F" w:rsidRDefault="00804F9F" w:rsidP="00164FD0">
      <w:pPr>
        <w:rPr>
          <w:lang w:val="es-MX"/>
        </w:rPr>
      </w:pPr>
      <w:r w:rsidRPr="00EF5A9F">
        <w:rPr>
          <w:rFonts w:ascii="MS Gothic" w:eastAsia="MS Gothic" w:hAnsi="MS Gothic"/>
          <w:lang w:val="es-MX"/>
        </w:rPr>
        <w:t>☐</w:t>
      </w:r>
      <w:r w:rsidRPr="00EF5A9F">
        <w:rPr>
          <w:lang w:val="es-MX"/>
        </w:rPr>
        <w:t xml:space="preserve"> Otras personas</w:t>
      </w:r>
    </w:p>
    <w:p w14:paraId="0E02B513" w14:textId="77777777" w:rsidR="004778E4" w:rsidRPr="00EF5A9F" w:rsidRDefault="004778E4" w:rsidP="004778E4">
      <w:pPr>
        <w:rPr>
          <w:lang w:val="es-MX"/>
        </w:rPr>
      </w:pPr>
      <w:r w:rsidRPr="00EF5A9F">
        <w:rPr>
          <w:rFonts w:ascii="MS Gothic" w:eastAsia="MS Gothic" w:hAnsi="MS Gothic"/>
          <w:lang w:val="es-MX"/>
        </w:rPr>
        <w:t>☐</w:t>
      </w:r>
      <w:r w:rsidRPr="00EF5A9F">
        <w:rPr>
          <w:lang w:val="es-MX"/>
        </w:rPr>
        <w:t xml:space="preserve"> Estudiantes / becarios y becarias</w:t>
      </w:r>
    </w:p>
    <w:p w14:paraId="18E94AD5" w14:textId="77777777" w:rsidR="004778E4" w:rsidRPr="00EF5A9F" w:rsidRDefault="004778E4" w:rsidP="004778E4">
      <w:pPr>
        <w:rPr>
          <w:lang w:val="es-MX"/>
        </w:rPr>
      </w:pPr>
      <w:r w:rsidRPr="00EF5A9F">
        <w:rPr>
          <w:rFonts w:ascii="MS Gothic" w:eastAsia="MS Gothic" w:hAnsi="MS Gothic"/>
          <w:lang w:val="es-MX"/>
        </w:rPr>
        <w:t>☐</w:t>
      </w:r>
      <w:r w:rsidRPr="00EF5A9F">
        <w:rPr>
          <w:lang w:val="es-MX"/>
        </w:rPr>
        <w:t xml:space="preserve"> Participantes en encuestas</w:t>
      </w:r>
    </w:p>
    <w:p w14:paraId="48E8984F" w14:textId="77777777" w:rsidR="00277132" w:rsidRPr="00EF5A9F" w:rsidRDefault="00277132" w:rsidP="00277132">
      <w:pPr>
        <w:rPr>
          <w:lang w:val="es-MX"/>
        </w:rPr>
      </w:pPr>
      <w:r w:rsidRPr="00EF5A9F">
        <w:rPr>
          <w:rFonts w:ascii="MS Gothic" w:eastAsia="MS Gothic" w:hAnsi="MS Gothic"/>
          <w:lang w:val="es-MX"/>
        </w:rPr>
        <w:t>☐</w:t>
      </w:r>
      <w:r w:rsidRPr="00EF5A9F">
        <w:rPr>
          <w:lang w:val="es-MX"/>
        </w:rPr>
        <w:t xml:space="preserve"> Participantes en eventos de la GIZ</w:t>
      </w:r>
    </w:p>
    <w:p w14:paraId="1E27DAC1" w14:textId="77777777" w:rsidR="00277132" w:rsidRPr="00EF5A9F" w:rsidRDefault="00277132" w:rsidP="00277132">
      <w:pPr>
        <w:rPr>
          <w:lang w:val="es-MX"/>
        </w:rPr>
      </w:pPr>
      <w:r w:rsidRPr="00EF5A9F">
        <w:rPr>
          <w:rFonts w:ascii="MS Gothic" w:eastAsia="MS Gothic" w:hAnsi="MS Gothic"/>
          <w:lang w:val="es-MX"/>
        </w:rPr>
        <w:t>☐</w:t>
      </w:r>
      <w:r w:rsidRPr="00EF5A9F">
        <w:rPr>
          <w:lang w:val="es-MX"/>
        </w:rPr>
        <w:t xml:space="preserve"> Representantes de entidades públicas y representantes gubernamentales</w:t>
      </w:r>
    </w:p>
    <w:p w14:paraId="79FFDF99" w14:textId="77777777" w:rsidR="002C3EF6" w:rsidRPr="00EF5A9F" w:rsidRDefault="009F3B4C" w:rsidP="00164FD0">
      <w:pPr>
        <w:rPr>
          <w:lang w:val="es-MX"/>
        </w:rPr>
      </w:pPr>
      <w:r w:rsidRPr="00EF5A9F">
        <w:rPr>
          <w:rFonts w:ascii="MS Gothic" w:eastAsia="MS Gothic" w:hAnsi="MS Gothic"/>
          <w:lang w:val="es-MX"/>
        </w:rPr>
        <w:t>☐</w:t>
      </w:r>
      <w:r w:rsidRPr="00EF5A9F">
        <w:rPr>
          <w:lang w:val="es-MX"/>
        </w:rPr>
        <w:t xml:space="preserve"> Grupos </w:t>
      </w:r>
      <w:r w:rsidR="008F1038" w:rsidRPr="00EF5A9F">
        <w:rPr>
          <w:lang w:val="es-MX"/>
        </w:rPr>
        <w:t xml:space="preserve">poblacionales vulnerables </w:t>
      </w:r>
      <w:r w:rsidRPr="00EF5A9F">
        <w:rPr>
          <w:lang w:val="es-MX"/>
        </w:rPr>
        <w:t>(niños</w:t>
      </w:r>
      <w:r w:rsidR="006A6BA6" w:rsidRPr="00EF5A9F">
        <w:rPr>
          <w:lang w:val="es-MX"/>
        </w:rPr>
        <w:t xml:space="preserve"> y niñas</w:t>
      </w:r>
      <w:r w:rsidRPr="00EF5A9F">
        <w:rPr>
          <w:lang w:val="es-MX"/>
        </w:rPr>
        <w:t>, jóvenes, refugiados, LGBTQI+)</w:t>
      </w:r>
    </w:p>
    <w:p w14:paraId="6831E757" w14:textId="77777777" w:rsidR="00110A19" w:rsidRPr="00EF5A9F" w:rsidRDefault="00E73DB8" w:rsidP="00164FD0">
      <w:pPr>
        <w:rPr>
          <w:lang w:val="es-MX"/>
        </w:rPr>
      </w:pPr>
      <w:r w:rsidRPr="00EF5A9F">
        <w:rPr>
          <w:rFonts w:ascii="MS Gothic" w:eastAsia="MS Gothic" w:hAnsi="MS Gothic"/>
          <w:lang w:val="es-MX"/>
        </w:rPr>
        <w:t>☐</w:t>
      </w:r>
      <w:r w:rsidR="00C04465" w:rsidRPr="00EF5A9F">
        <w:rPr>
          <w:lang w:val="es-MX"/>
        </w:rPr>
        <w:t xml:space="preserve"> Otras categorías: </w:t>
      </w:r>
      <w:r w:rsidR="00CD3AC2" w:rsidRPr="00CF261A">
        <w:fldChar w:fldCharType="begin" w:fldLock="1">
          <w:ffData>
            <w:name w:val="Text26"/>
            <w:enabled/>
            <w:calcOnExit w:val="0"/>
            <w:textInput/>
          </w:ffData>
        </w:fldChar>
      </w:r>
      <w:r w:rsidR="00847BF6" w:rsidRPr="00EF5A9F">
        <w:rPr>
          <w:lang w:val="es-MX"/>
        </w:rPr>
        <w:instrText xml:space="preserve"> FORMTEXT </w:instrText>
      </w:r>
      <w:r w:rsidR="00CD3AC2" w:rsidRPr="00CF261A">
        <w:fldChar w:fldCharType="separate"/>
      </w:r>
      <w:r w:rsidR="00C04465" w:rsidRPr="00EF5A9F">
        <w:rPr>
          <w:lang w:val="es-MX"/>
        </w:rPr>
        <w:t>     </w:t>
      </w:r>
      <w:r w:rsidR="00CD3AC2" w:rsidRPr="00CF261A">
        <w:fldChar w:fldCharType="end"/>
      </w:r>
    </w:p>
    <w:p w14:paraId="5D84F10F" w14:textId="77777777" w:rsidR="00110A19" w:rsidRPr="00EF5A9F" w:rsidRDefault="00110A19" w:rsidP="00110A19">
      <w:pPr>
        <w:rPr>
          <w:lang w:val="es-MX"/>
        </w:rPr>
      </w:pPr>
    </w:p>
    <w:p w14:paraId="5020C156" w14:textId="77777777" w:rsidR="00110A19" w:rsidRPr="00EF5A9F" w:rsidRDefault="00110A19" w:rsidP="00110A19">
      <w:pPr>
        <w:rPr>
          <w:u w:val="single"/>
          <w:lang w:val="es-MX"/>
        </w:rPr>
      </w:pPr>
      <w:r w:rsidRPr="00EF5A9F">
        <w:rPr>
          <w:u w:val="single"/>
          <w:lang w:val="es-MX"/>
        </w:rPr>
        <w:t>Categorías de datos personales tratados</w:t>
      </w:r>
    </w:p>
    <w:p w14:paraId="13A5E7DF" w14:textId="77777777" w:rsidR="00AA79FB" w:rsidRPr="00EF5A9F" w:rsidRDefault="00E73DB8" w:rsidP="00AA79FB">
      <w:pPr>
        <w:rPr>
          <w:lang w:val="es-MX"/>
        </w:rPr>
      </w:pPr>
      <w:r w:rsidRPr="00EF5A9F">
        <w:rPr>
          <w:rFonts w:ascii="MS Gothic" w:eastAsia="MS Gothic" w:hAnsi="MS Gothic" w:hint="eastAsia"/>
          <w:lang w:val="es-MX"/>
        </w:rPr>
        <w:t>☐</w:t>
      </w:r>
      <w:r w:rsidR="00C04465" w:rsidRPr="00EF5A9F">
        <w:rPr>
          <w:lang w:val="es-MX"/>
        </w:rPr>
        <w:t xml:space="preserve"> </w:t>
      </w:r>
      <w:r w:rsidR="00A80D66" w:rsidRPr="00EF5A9F">
        <w:rPr>
          <w:lang w:val="es-MX"/>
        </w:rPr>
        <w:t>Datos de dirección postal</w:t>
      </w:r>
      <w:r w:rsidR="00AA79FB" w:rsidRPr="00EF5A9F">
        <w:rPr>
          <w:lang w:val="es-MX"/>
        </w:rPr>
        <w:t xml:space="preserve"> (calle, número de casa, código postal, ciudad, país, coordenadas GPS)</w:t>
      </w:r>
    </w:p>
    <w:p w14:paraId="5EBD1181" w14:textId="77777777" w:rsidR="00AA79FB" w:rsidRPr="00EF5A9F" w:rsidRDefault="000733E4" w:rsidP="00AA79FB">
      <w:pPr>
        <w:rPr>
          <w:lang w:val="es-MX"/>
        </w:rPr>
      </w:pPr>
      <w:r w:rsidRPr="00EF5A9F">
        <w:rPr>
          <w:rFonts w:ascii="MS Gothic" w:eastAsia="MS Gothic" w:hAnsi="MS Gothic" w:hint="eastAsia"/>
          <w:lang w:val="es-MX"/>
        </w:rPr>
        <w:t>☒</w:t>
      </w:r>
      <w:r w:rsidR="00AA79FB" w:rsidRPr="00EF5A9F">
        <w:rPr>
          <w:lang w:val="es-MX"/>
        </w:rPr>
        <w:t xml:space="preserve"> Datos de usuario / usuaria (datos de navegación</w:t>
      </w:r>
      <w:r w:rsidR="000E5783" w:rsidRPr="00EF5A9F">
        <w:rPr>
          <w:lang w:val="es-MX"/>
        </w:rPr>
        <w:t xml:space="preserve"> y de conexión</w:t>
      </w:r>
      <w:r w:rsidR="00AA79FB" w:rsidRPr="00EF5A9F">
        <w:rPr>
          <w:lang w:val="es-MX"/>
        </w:rPr>
        <w:t xml:space="preserve">, direcciones IP, </w:t>
      </w:r>
      <w:r w:rsidR="00AA79FB" w:rsidRPr="00EF5A9F">
        <w:rPr>
          <w:i/>
          <w:iCs/>
          <w:lang w:val="es-MX"/>
        </w:rPr>
        <w:t>cookies</w:t>
      </w:r>
      <w:r w:rsidR="00AA79FB" w:rsidRPr="00EF5A9F">
        <w:rPr>
          <w:lang w:val="es-MX"/>
        </w:rPr>
        <w:t xml:space="preserve">, nombres de usuario / usuaria, </w:t>
      </w:r>
      <w:r w:rsidR="00C43369" w:rsidRPr="00EF5A9F">
        <w:rPr>
          <w:lang w:val="es-MX"/>
        </w:rPr>
        <w:t>contraseña</w:t>
      </w:r>
      <w:r w:rsidR="00AA79FB" w:rsidRPr="00EF5A9F">
        <w:rPr>
          <w:lang w:val="es-MX"/>
        </w:rPr>
        <w:t>)</w:t>
      </w:r>
    </w:p>
    <w:p w14:paraId="1655643F" w14:textId="77777777" w:rsidR="00A80D66" w:rsidRPr="00EF5A9F" w:rsidRDefault="00603C49" w:rsidP="00B56C3F">
      <w:pPr>
        <w:rPr>
          <w:lang w:val="es-MX"/>
        </w:rPr>
      </w:pPr>
      <w:r w:rsidRPr="00EF5A9F">
        <w:rPr>
          <w:rFonts w:ascii="MS Gothic" w:eastAsia="MS Gothic" w:hAnsi="MS Gothic" w:hint="eastAsia"/>
          <w:lang w:val="es-MX"/>
        </w:rPr>
        <w:t>☐</w:t>
      </w:r>
      <w:r w:rsidRPr="00EF5A9F">
        <w:rPr>
          <w:lang w:val="es-MX"/>
        </w:rPr>
        <w:t xml:space="preserve"> Datos bancarios (nombre del banco, número de cuenta, número de tarjeta de crédito, titular de la cuenta)</w:t>
      </w:r>
    </w:p>
    <w:p w14:paraId="64F38B51" w14:textId="77777777" w:rsidR="008A5FB6" w:rsidRPr="00EF5A9F" w:rsidRDefault="008A5FB6" w:rsidP="008A5FB6">
      <w:pPr>
        <w:rPr>
          <w:lang w:val="es-MX"/>
        </w:rPr>
      </w:pPr>
      <w:r w:rsidRPr="00EF5A9F">
        <w:rPr>
          <w:rFonts w:ascii="MS Gothic" w:eastAsia="MS Gothic" w:hAnsi="MS Gothic" w:hint="eastAsia"/>
          <w:lang w:val="es-MX"/>
        </w:rPr>
        <w:t>☐</w:t>
      </w:r>
      <w:r w:rsidRPr="00EF5A9F">
        <w:rPr>
          <w:lang w:val="es-MX"/>
        </w:rPr>
        <w:t xml:space="preserve"> Datos de imagen y de audio</w:t>
      </w:r>
    </w:p>
    <w:p w14:paraId="6E3498BC" w14:textId="77777777" w:rsidR="00B5644D" w:rsidRPr="00EF5A9F" w:rsidRDefault="00BC735D" w:rsidP="00B5644D">
      <w:pPr>
        <w:rPr>
          <w:lang w:val="es-MX"/>
        </w:rPr>
      </w:pPr>
      <w:r w:rsidRPr="00EF5A9F">
        <w:rPr>
          <w:rFonts w:ascii="MS Gothic" w:eastAsia="MS Gothic" w:hAnsi="MS Gothic" w:hint="eastAsia"/>
          <w:lang w:val="es-MX"/>
        </w:rPr>
        <w:t>☐</w:t>
      </w:r>
      <w:r w:rsidRPr="00EF5A9F">
        <w:rPr>
          <w:lang w:val="es-MX"/>
        </w:rPr>
        <w:t xml:space="preserve"> </w:t>
      </w:r>
      <w:r w:rsidR="00B5644D" w:rsidRPr="00EF5A9F">
        <w:rPr>
          <w:lang w:val="es-MX"/>
        </w:rPr>
        <w:t xml:space="preserve">Datos </w:t>
      </w:r>
      <w:r w:rsidR="00677B26" w:rsidRPr="00EF5A9F">
        <w:rPr>
          <w:lang w:val="es-MX"/>
        </w:rPr>
        <w:t xml:space="preserve">de capacidad crediticia </w:t>
      </w:r>
      <w:r w:rsidR="00B5644D" w:rsidRPr="00EF5A9F">
        <w:rPr>
          <w:lang w:val="es-MX"/>
        </w:rPr>
        <w:t>(</w:t>
      </w:r>
      <w:r w:rsidR="00FB0E31" w:rsidRPr="00EF5A9F">
        <w:rPr>
          <w:lang w:val="es-MX"/>
        </w:rPr>
        <w:t>créditos</w:t>
      </w:r>
      <w:r w:rsidR="00B5644D" w:rsidRPr="00EF5A9F">
        <w:rPr>
          <w:lang w:val="es-MX"/>
        </w:rPr>
        <w:t>, gastos, ingresos, activos, deudas)</w:t>
      </w:r>
    </w:p>
    <w:p w14:paraId="72D45D3A" w14:textId="77777777" w:rsidR="00161D94" w:rsidRPr="00EF5A9F" w:rsidRDefault="000733E4" w:rsidP="00161D94">
      <w:pPr>
        <w:rPr>
          <w:lang w:val="es-MX"/>
        </w:rPr>
      </w:pPr>
      <w:r w:rsidRPr="00EF5A9F">
        <w:rPr>
          <w:rFonts w:ascii="MS Gothic" w:eastAsia="MS Gothic" w:hAnsi="MS Gothic" w:hint="eastAsia"/>
          <w:lang w:val="es-MX"/>
        </w:rPr>
        <w:t>☒</w:t>
      </w:r>
      <w:r w:rsidR="00161D94" w:rsidRPr="00EF5A9F">
        <w:rPr>
          <w:lang w:val="es-MX"/>
        </w:rPr>
        <w:t xml:space="preserve"> Datos de contacto y comunicación (teléfono, dirección de correo electrónico)</w:t>
      </w:r>
    </w:p>
    <w:p w14:paraId="580980DD" w14:textId="77777777" w:rsidR="00603C49" w:rsidRPr="00EF5A9F" w:rsidRDefault="00A21CA5" w:rsidP="00B56C3F">
      <w:pPr>
        <w:rPr>
          <w:lang w:val="es-MX"/>
        </w:rPr>
      </w:pPr>
      <w:r w:rsidRPr="00EF5A9F">
        <w:rPr>
          <w:rFonts w:ascii="MS Gothic" w:eastAsia="MS Gothic" w:hAnsi="MS Gothic" w:hint="eastAsia"/>
          <w:lang w:val="es-MX"/>
        </w:rPr>
        <w:t>☐</w:t>
      </w:r>
      <w:r w:rsidRPr="00EF5A9F">
        <w:rPr>
          <w:lang w:val="es-MX"/>
        </w:rPr>
        <w:t xml:space="preserve"> Datos de rendimiento (resultados de pruebas, de evaluación, de </w:t>
      </w:r>
      <w:r w:rsidR="000B38CE" w:rsidRPr="00EF5A9F">
        <w:rPr>
          <w:lang w:val="es-MX"/>
        </w:rPr>
        <w:t>valoraciones</w:t>
      </w:r>
      <w:r w:rsidRPr="00EF5A9F">
        <w:rPr>
          <w:lang w:val="es-MX"/>
        </w:rPr>
        <w:t>)</w:t>
      </w:r>
    </w:p>
    <w:p w14:paraId="7FA195CB" w14:textId="77777777" w:rsidR="00A21CA5" w:rsidRPr="00EF5A9F" w:rsidRDefault="00C44574" w:rsidP="00B56C3F">
      <w:pPr>
        <w:rPr>
          <w:lang w:val="es-MX"/>
        </w:rPr>
      </w:pPr>
      <w:r w:rsidRPr="00EF5A9F">
        <w:rPr>
          <w:rFonts w:ascii="MS Gothic" w:eastAsia="MS Gothic" w:hAnsi="MS Gothic" w:hint="eastAsia"/>
          <w:lang w:val="es-MX"/>
        </w:rPr>
        <w:t>☐</w:t>
      </w:r>
      <w:r w:rsidRPr="00EF5A9F">
        <w:rPr>
          <w:lang w:val="es-MX"/>
        </w:rPr>
        <w:t xml:space="preserve"> Datos salariales (salario, impuestos, cotizaciones sociales)</w:t>
      </w:r>
    </w:p>
    <w:p w14:paraId="74FC8215" w14:textId="77777777" w:rsidR="00ED37CA" w:rsidRPr="00EF5A9F" w:rsidRDefault="00ED37CA" w:rsidP="00ED37CA">
      <w:pPr>
        <w:rPr>
          <w:lang w:val="es-MX"/>
        </w:rPr>
      </w:pPr>
      <w:r w:rsidRPr="00EF5A9F">
        <w:rPr>
          <w:rFonts w:ascii="MS Gothic" w:eastAsia="MS Gothic" w:hAnsi="MS Gothic" w:hint="eastAsia"/>
          <w:lang w:val="es-MX"/>
        </w:rPr>
        <w:t>☐</w:t>
      </w:r>
      <w:r w:rsidRPr="00EF5A9F">
        <w:rPr>
          <w:lang w:val="es-MX"/>
        </w:rPr>
        <w:t xml:space="preserve"> Datos relativos al empleo (</w:t>
      </w:r>
      <w:r w:rsidR="00C60E2B" w:rsidRPr="00EF5A9F">
        <w:rPr>
          <w:lang w:val="es-MX"/>
        </w:rPr>
        <w:t>empleador, actividad, contenido del contrato, número de personal)</w:t>
      </w:r>
    </w:p>
    <w:p w14:paraId="16174ADB" w14:textId="77777777" w:rsidR="00110A19" w:rsidRPr="00EF5A9F" w:rsidRDefault="000733E4" w:rsidP="00B56C3F">
      <w:pPr>
        <w:rPr>
          <w:lang w:val="es-MX"/>
        </w:rPr>
      </w:pPr>
      <w:r w:rsidRPr="00EF5A9F">
        <w:rPr>
          <w:rFonts w:ascii="MS Gothic" w:eastAsia="MS Gothic" w:hAnsi="MS Gothic" w:hint="eastAsia"/>
          <w:lang w:val="es-MX"/>
        </w:rPr>
        <w:lastRenderedPageBreak/>
        <w:t>☒</w:t>
      </w:r>
      <w:r w:rsidR="00C60E2B" w:rsidRPr="00EF5A9F">
        <w:rPr>
          <w:lang w:val="es-MX"/>
        </w:rPr>
        <w:t xml:space="preserve"> </w:t>
      </w:r>
      <w:r w:rsidR="00C04465" w:rsidRPr="00EF5A9F">
        <w:rPr>
          <w:lang w:val="es-MX"/>
        </w:rPr>
        <w:t>Datos personales básicos (</w:t>
      </w:r>
      <w:r w:rsidR="00E5607D" w:rsidRPr="00EF5A9F">
        <w:rPr>
          <w:lang w:val="es-MX"/>
        </w:rPr>
        <w:t>título, nombre y apellidos, edad, fecha de nacimiento, lugar de nacimiento, nacionalidad</w:t>
      </w:r>
      <w:r w:rsidR="00C04465" w:rsidRPr="00EF5A9F">
        <w:rPr>
          <w:lang w:val="es-MX"/>
        </w:rPr>
        <w:t>)</w:t>
      </w:r>
    </w:p>
    <w:p w14:paraId="169F6457" w14:textId="77777777" w:rsidR="00FE412D" w:rsidRPr="00EF5A9F" w:rsidRDefault="00FE412D" w:rsidP="00FE412D">
      <w:pPr>
        <w:rPr>
          <w:lang w:val="es-MX"/>
        </w:rPr>
      </w:pPr>
      <w:r w:rsidRPr="00EF5A9F">
        <w:rPr>
          <w:rFonts w:ascii="MS Gothic" w:eastAsia="MS Gothic" w:hAnsi="MS Gothic" w:hint="eastAsia"/>
          <w:lang w:val="es-MX"/>
        </w:rPr>
        <w:t>☐</w:t>
      </w:r>
      <w:r w:rsidRPr="00EF5A9F">
        <w:rPr>
          <w:lang w:val="es-MX"/>
        </w:rPr>
        <w:t xml:space="preserve"> Datos personales de identificación (</w:t>
      </w:r>
      <w:r w:rsidR="009C0A39" w:rsidRPr="00EF5A9F">
        <w:rPr>
          <w:lang w:val="es-MX"/>
        </w:rPr>
        <w:t>número de identificación, de documento de identidad, de pasaporte, de identificación fiscal, de seguro social</w:t>
      </w:r>
      <w:r w:rsidRPr="00EF5A9F">
        <w:rPr>
          <w:lang w:val="es-MX"/>
        </w:rPr>
        <w:t>)</w:t>
      </w:r>
    </w:p>
    <w:p w14:paraId="7BD91A98" w14:textId="77777777" w:rsidR="00110A19" w:rsidRPr="00EF5A9F" w:rsidRDefault="00E73DB8" w:rsidP="00B56C3F">
      <w:pPr>
        <w:rPr>
          <w:lang w:val="es-MX"/>
        </w:rPr>
      </w:pPr>
      <w:r w:rsidRPr="00EF5A9F">
        <w:rPr>
          <w:rFonts w:ascii="MS Gothic" w:eastAsia="MS Gothic" w:hAnsi="MS Gothic" w:hint="eastAsia"/>
          <w:lang w:val="es-MX"/>
        </w:rPr>
        <w:t>☐</w:t>
      </w:r>
      <w:r w:rsidR="00C04465" w:rsidRPr="00EF5A9F">
        <w:rPr>
          <w:lang w:val="es-MX"/>
        </w:rPr>
        <w:t xml:space="preserve"> Datos relativos a la cualificación (currículos,</w:t>
      </w:r>
      <w:r w:rsidR="00B72F8D" w:rsidRPr="00EF5A9F">
        <w:rPr>
          <w:lang w:val="es-MX"/>
        </w:rPr>
        <w:t xml:space="preserve"> certificados,</w:t>
      </w:r>
      <w:r w:rsidR="00C04465" w:rsidRPr="00EF5A9F">
        <w:rPr>
          <w:lang w:val="es-MX"/>
        </w:rPr>
        <w:t xml:space="preserve"> cualificaciones, </w:t>
      </w:r>
      <w:r w:rsidR="0016433B" w:rsidRPr="00EF5A9F">
        <w:rPr>
          <w:lang w:val="es-MX"/>
        </w:rPr>
        <w:t>datos de formación</w:t>
      </w:r>
      <w:r w:rsidR="00C04465" w:rsidRPr="00EF5A9F">
        <w:rPr>
          <w:lang w:val="es-MX"/>
        </w:rPr>
        <w:t>)</w:t>
      </w:r>
    </w:p>
    <w:p w14:paraId="52DE33E0" w14:textId="77777777" w:rsidR="00C430A3" w:rsidRPr="00EF5A9F" w:rsidRDefault="00C430A3" w:rsidP="00C430A3">
      <w:pPr>
        <w:rPr>
          <w:lang w:val="es-MX"/>
        </w:rPr>
      </w:pPr>
      <w:r w:rsidRPr="00EF5A9F">
        <w:rPr>
          <w:rFonts w:ascii="MS Gothic" w:eastAsia="MS Gothic" w:hAnsi="MS Gothic" w:hint="eastAsia"/>
          <w:lang w:val="es-MX"/>
        </w:rPr>
        <w:t>☐</w:t>
      </w:r>
      <w:r w:rsidRPr="00EF5A9F">
        <w:rPr>
          <w:lang w:val="es-MX"/>
        </w:rPr>
        <w:t xml:space="preserve"> Datos de viaje y de localización</w:t>
      </w:r>
      <w:r w:rsidR="00A02A89" w:rsidRPr="00EF5A9F">
        <w:rPr>
          <w:lang w:val="es-MX"/>
        </w:rPr>
        <w:t xml:space="preserve"> (medio de transporte, número de vuelo/tren, fechas de viaje)</w:t>
      </w:r>
    </w:p>
    <w:p w14:paraId="3178FF8D" w14:textId="77777777" w:rsidR="00C430A3" w:rsidRPr="00EF5A9F" w:rsidRDefault="00663CDF" w:rsidP="00B56C3F">
      <w:pPr>
        <w:rPr>
          <w:lang w:val="es-MX"/>
        </w:rPr>
      </w:pPr>
      <w:r w:rsidRPr="00EF5A9F">
        <w:rPr>
          <w:rFonts w:ascii="MS Gothic" w:eastAsia="MS Gothic" w:hAnsi="MS Gothic" w:hint="eastAsia"/>
          <w:lang w:val="es-MX"/>
        </w:rPr>
        <w:t>☐</w:t>
      </w:r>
      <w:r w:rsidRPr="00EF5A9F">
        <w:rPr>
          <w:lang w:val="es-MX"/>
        </w:rPr>
        <w:t xml:space="preserve"> Datos sociales (género, estado civil, número de hijos y hijas)</w:t>
      </w:r>
    </w:p>
    <w:p w14:paraId="09F0A2A3" w14:textId="77777777" w:rsidR="00A81ABC" w:rsidRPr="00EF5A9F" w:rsidRDefault="00A81ABC" w:rsidP="00A81ABC">
      <w:pPr>
        <w:rPr>
          <w:lang w:val="es-MX"/>
        </w:rPr>
      </w:pPr>
      <w:r w:rsidRPr="00EF5A9F">
        <w:rPr>
          <w:rFonts w:ascii="MS Gothic" w:eastAsia="MS Gothic" w:hAnsi="MS Gothic" w:hint="eastAsia"/>
          <w:lang w:val="es-MX"/>
        </w:rPr>
        <w:t>☐</w:t>
      </w:r>
      <w:r w:rsidRPr="00EF5A9F">
        <w:rPr>
          <w:lang w:val="es-MX"/>
        </w:rPr>
        <w:t xml:space="preserve"> Datos contractuales (información sobre contratos con externos, por ejemplo, número de contrato, plazo, contenido)</w:t>
      </w:r>
    </w:p>
    <w:p w14:paraId="6F9BF598" w14:textId="77777777" w:rsidR="00110A19" w:rsidRPr="00EF5A9F" w:rsidRDefault="00E73DB8" w:rsidP="00B56C3F">
      <w:pPr>
        <w:ind w:left="284" w:hanging="284"/>
        <w:rPr>
          <w:lang w:val="es-MX"/>
        </w:rPr>
      </w:pPr>
      <w:r w:rsidRPr="00EF5A9F">
        <w:rPr>
          <w:rFonts w:ascii="MS Gothic" w:eastAsia="MS Gothic" w:hAnsi="MS Gothic" w:hint="eastAsia"/>
          <w:lang w:val="es-MX"/>
        </w:rPr>
        <w:t>☐</w:t>
      </w:r>
      <w:r w:rsidR="00C04465" w:rsidRPr="00EF5A9F">
        <w:rPr>
          <w:lang w:val="es-MX"/>
        </w:rPr>
        <w:t xml:space="preserve"> Categorías especiales de datos personales de conformidad con el artículo 9 del Reglamento (UE) 2016/679 (p. ej., datos relativos a la salud, datos biométricos, datos que revelen el origen étnico, las convicciones religiosas, políticas o filosóficas o datos sobre la vida sexual o la orientación sexual de una persona física)</w:t>
      </w:r>
      <w:r w:rsidR="00CD3AC2" w:rsidRPr="00CE5498">
        <w:rPr>
          <w:highlight w:val="lightGray"/>
        </w:rPr>
        <w:fldChar w:fldCharType="begin" w:fldLock="1">
          <w:ffData>
            <w:name w:val="Text26"/>
            <w:enabled/>
            <w:calcOnExit w:val="0"/>
            <w:textInput/>
          </w:ffData>
        </w:fldChar>
      </w:r>
      <w:r w:rsidR="00847BF6" w:rsidRPr="00EF5A9F">
        <w:rPr>
          <w:highlight w:val="lightGray"/>
          <w:lang w:val="es-MX"/>
        </w:rPr>
        <w:instrText xml:space="preserve"> FORMTEXT </w:instrText>
      </w:r>
      <w:r w:rsidR="00CD3AC2" w:rsidRPr="00CE5498">
        <w:rPr>
          <w:highlight w:val="lightGray"/>
        </w:rPr>
      </w:r>
      <w:r w:rsidR="00CD3AC2" w:rsidRPr="00CE5498">
        <w:rPr>
          <w:highlight w:val="lightGray"/>
        </w:rPr>
        <w:fldChar w:fldCharType="separate"/>
      </w:r>
      <w:r w:rsidR="00C04465" w:rsidRPr="00EF5A9F">
        <w:rPr>
          <w:highlight w:val="lightGray"/>
          <w:lang w:val="es-MX"/>
        </w:rPr>
        <w:t>     </w:t>
      </w:r>
      <w:r w:rsidR="00CD3AC2" w:rsidRPr="00CE5498">
        <w:rPr>
          <w:highlight w:val="lightGray"/>
        </w:rPr>
        <w:fldChar w:fldCharType="end"/>
      </w:r>
    </w:p>
    <w:p w14:paraId="4D29B2C4" w14:textId="77777777" w:rsidR="00110A19" w:rsidRPr="00EF5A9F" w:rsidRDefault="00E73DB8" w:rsidP="00B56C3F">
      <w:pPr>
        <w:rPr>
          <w:lang w:val="es-MX"/>
        </w:rPr>
      </w:pPr>
      <w:r w:rsidRPr="00EF5A9F">
        <w:rPr>
          <w:rFonts w:ascii="MS Gothic" w:eastAsia="MS Gothic" w:hAnsi="MS Gothic" w:hint="eastAsia"/>
          <w:lang w:val="es-MX"/>
        </w:rPr>
        <w:t>☐</w:t>
      </w:r>
      <w:r w:rsidR="00C04465" w:rsidRPr="00EF5A9F">
        <w:rPr>
          <w:lang w:val="es-MX"/>
        </w:rPr>
        <w:t xml:space="preserve"> Otras categorías: </w:t>
      </w:r>
      <w:r w:rsidR="00CD3AC2" w:rsidRPr="00CE5498">
        <w:rPr>
          <w:highlight w:val="lightGray"/>
        </w:rPr>
        <w:fldChar w:fldCharType="begin" w:fldLock="1">
          <w:ffData>
            <w:name w:val="Text26"/>
            <w:enabled/>
            <w:calcOnExit w:val="0"/>
            <w:textInput/>
          </w:ffData>
        </w:fldChar>
      </w:r>
      <w:r w:rsidR="00847BF6" w:rsidRPr="00EF5A9F">
        <w:rPr>
          <w:highlight w:val="lightGray"/>
          <w:lang w:val="es-MX"/>
        </w:rPr>
        <w:instrText xml:space="preserve"> FORMTEXT </w:instrText>
      </w:r>
      <w:r w:rsidR="00CD3AC2" w:rsidRPr="00CE5498">
        <w:rPr>
          <w:highlight w:val="lightGray"/>
        </w:rPr>
      </w:r>
      <w:r w:rsidR="00CD3AC2" w:rsidRPr="00CE5498">
        <w:rPr>
          <w:highlight w:val="lightGray"/>
        </w:rPr>
        <w:fldChar w:fldCharType="separate"/>
      </w:r>
      <w:r w:rsidR="00C04465" w:rsidRPr="00EF5A9F">
        <w:rPr>
          <w:highlight w:val="lightGray"/>
          <w:lang w:val="es-MX"/>
        </w:rPr>
        <w:t>     </w:t>
      </w:r>
      <w:r w:rsidR="00CD3AC2" w:rsidRPr="00CE5498">
        <w:rPr>
          <w:highlight w:val="lightGray"/>
        </w:rPr>
        <w:fldChar w:fldCharType="end"/>
      </w:r>
    </w:p>
    <w:p w14:paraId="53BBEE6E" w14:textId="77777777" w:rsidR="00110A19" w:rsidRPr="00EF5A9F" w:rsidRDefault="00110A19">
      <w:pPr>
        <w:spacing w:after="160" w:line="259" w:lineRule="auto"/>
        <w:rPr>
          <w:rFonts w:eastAsia="DengXian"/>
          <w:lang w:val="es-MX"/>
        </w:rPr>
      </w:pPr>
      <w:r w:rsidRPr="00EF5A9F">
        <w:rPr>
          <w:lang w:val="es-MX"/>
        </w:rPr>
        <w:br w:type="page"/>
      </w:r>
    </w:p>
    <w:p w14:paraId="6BB6DB02" w14:textId="77777777" w:rsidR="00110A19" w:rsidRPr="00EF5A9F" w:rsidRDefault="00110A19" w:rsidP="00110A19">
      <w:pPr>
        <w:rPr>
          <w:b/>
          <w:bCs/>
          <w:u w:val="single"/>
          <w:lang w:val="es-MX"/>
        </w:rPr>
      </w:pPr>
      <w:bookmarkStart w:id="6" w:name="A2"/>
      <w:bookmarkStart w:id="7" w:name="_Hlk98168705"/>
      <w:r w:rsidRPr="00EF5A9F">
        <w:rPr>
          <w:b/>
          <w:u w:val="single"/>
          <w:lang w:val="es-MX"/>
        </w:rPr>
        <w:t>A</w:t>
      </w:r>
      <w:r w:rsidR="007C795D" w:rsidRPr="00EF5A9F">
        <w:rPr>
          <w:b/>
          <w:u w:val="single"/>
          <w:lang w:val="es-MX"/>
        </w:rPr>
        <w:t>péndice</w:t>
      </w:r>
      <w:r w:rsidRPr="00EF5A9F">
        <w:rPr>
          <w:b/>
          <w:u w:val="single"/>
          <w:lang w:val="es-MX"/>
        </w:rPr>
        <w:t xml:space="preserve"> II. </w:t>
      </w:r>
      <w:bookmarkStart w:id="8" w:name="_Hlk97298893"/>
      <w:r w:rsidRPr="00EF5A9F">
        <w:rPr>
          <w:b/>
          <w:u w:val="single"/>
          <w:lang w:val="es-MX"/>
        </w:rPr>
        <w:t>Lista de subcontratistas</w:t>
      </w:r>
      <w:bookmarkEnd w:id="6"/>
      <w:bookmarkEnd w:id="8"/>
    </w:p>
    <w:bookmarkEnd w:id="7"/>
    <w:p w14:paraId="60FCCEE4" w14:textId="77777777" w:rsidR="00110A19" w:rsidRPr="00EF5A9F" w:rsidRDefault="00110A19" w:rsidP="00110A19">
      <w:pPr>
        <w:rPr>
          <w:b/>
          <w:bCs/>
          <w:lang w:val="es-MX"/>
        </w:rPr>
      </w:pPr>
    </w:p>
    <w:p w14:paraId="5D99E1B5" w14:textId="77777777" w:rsidR="00110A19" w:rsidRPr="00EF5A9F" w:rsidRDefault="000733E4" w:rsidP="00B56C3F">
      <w:pPr>
        <w:ind w:left="284" w:hanging="284"/>
        <w:rPr>
          <w:lang w:val="es-MX"/>
        </w:rPr>
      </w:pPr>
      <w:r w:rsidRPr="00EF5A9F">
        <w:rPr>
          <w:rFonts w:ascii="MS Gothic" w:eastAsia="MS Gothic" w:hAnsi="MS Gothic" w:hint="eastAsia"/>
          <w:lang w:val="es-MX"/>
        </w:rPr>
        <w:t>☒</w:t>
      </w:r>
      <w:r w:rsidR="00C04465" w:rsidRPr="00EF5A9F">
        <w:rPr>
          <w:lang w:val="es-MX"/>
        </w:rPr>
        <w:t xml:space="preserve"> </w:t>
      </w:r>
      <w:r w:rsidR="00C04465" w:rsidRPr="00EF5A9F">
        <w:rPr>
          <w:rStyle w:val="normaltextrun"/>
          <w:color w:val="000000"/>
          <w:shd w:val="clear" w:color="auto" w:fill="FFFFFF"/>
          <w:lang w:val="es-MX"/>
        </w:rPr>
        <w:t>El contratista solo podrá subcontratar a un subcontratista las operaciones de tratamiento que realice por cuenta del comitente en virtud del presente pliego de cláusulas.</w:t>
      </w:r>
    </w:p>
    <w:p w14:paraId="7374D7A2" w14:textId="77777777" w:rsidR="00110A19" w:rsidRPr="00EF5A9F" w:rsidRDefault="00110A19" w:rsidP="00110A19">
      <w:pPr>
        <w:rPr>
          <w:b/>
          <w:bCs/>
          <w:lang w:val="es-MX"/>
        </w:rPr>
      </w:pPr>
    </w:p>
    <w:p w14:paraId="64815DDB" w14:textId="77777777" w:rsidR="00110A19" w:rsidRPr="00EF5A9F" w:rsidRDefault="000733E4" w:rsidP="00B56C3F">
      <w:pPr>
        <w:rPr>
          <w:lang w:val="es-MX"/>
        </w:rPr>
      </w:pPr>
      <w:r w:rsidRPr="00EF5A9F">
        <w:rPr>
          <w:rFonts w:ascii="MS Gothic" w:eastAsia="MS Gothic" w:hAnsi="MS Gothic" w:hint="eastAsia"/>
          <w:lang w:val="es-MX"/>
        </w:rPr>
        <w:t>☐</w:t>
      </w:r>
      <w:r w:rsidR="00A81ABC" w:rsidRPr="00EF5A9F">
        <w:rPr>
          <w:lang w:val="es-MX"/>
        </w:rPr>
        <w:t xml:space="preserve"> </w:t>
      </w:r>
      <w:r w:rsidR="00110A19" w:rsidRPr="00EF5A9F">
        <w:rPr>
          <w:lang w:val="es-MX"/>
        </w:rPr>
        <w:t>El comitente autoriza la contratación de los siguientes subcontratistas:</w:t>
      </w:r>
    </w:p>
    <w:p w14:paraId="51FA8C13" w14:textId="77777777" w:rsidR="00164FD0" w:rsidRPr="00EF5A9F" w:rsidRDefault="00164FD0" w:rsidP="00164FD0">
      <w:pPr>
        <w:rPr>
          <w:lang w:val="es-MX"/>
        </w:rPr>
      </w:pPr>
    </w:p>
    <w:tbl>
      <w:tblPr>
        <w:tblW w:w="9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02"/>
        <w:gridCol w:w="2653"/>
        <w:gridCol w:w="2653"/>
      </w:tblGrid>
      <w:tr w:rsidR="00164FD0" w:rsidRPr="00EF5A9F" w14:paraId="5A767703" w14:textId="77777777" w:rsidTr="00CE5498">
        <w:tc>
          <w:tcPr>
            <w:tcW w:w="2268" w:type="dxa"/>
            <w:tcBorders>
              <w:top w:val="single" w:sz="4" w:space="0" w:color="auto"/>
              <w:left w:val="single" w:sz="4" w:space="0" w:color="auto"/>
              <w:bottom w:val="single" w:sz="4" w:space="0" w:color="auto"/>
              <w:right w:val="single" w:sz="4" w:space="0" w:color="auto"/>
            </w:tcBorders>
          </w:tcPr>
          <w:p w14:paraId="13DC95DD" w14:textId="77777777" w:rsidR="00164FD0" w:rsidRPr="00CE5498" w:rsidRDefault="00164FD0" w:rsidP="00700141">
            <w:pPr>
              <w:rPr>
                <w:rFonts w:eastAsia="Times New Roman" w:cs="Times New Roman"/>
                <w:sz w:val="20"/>
                <w:szCs w:val="20"/>
              </w:rPr>
            </w:pPr>
            <w:r w:rsidRPr="00CE5498">
              <w:rPr>
                <w:rFonts w:eastAsia="Times New Roman" w:cs="Times New Roman"/>
                <w:sz w:val="20"/>
                <w:szCs w:val="20"/>
              </w:rPr>
              <w:t>Nombre</w:t>
            </w:r>
          </w:p>
        </w:tc>
        <w:tc>
          <w:tcPr>
            <w:tcW w:w="1502" w:type="dxa"/>
            <w:tcBorders>
              <w:top w:val="single" w:sz="4" w:space="0" w:color="auto"/>
              <w:left w:val="single" w:sz="4" w:space="0" w:color="auto"/>
              <w:bottom w:val="single" w:sz="4" w:space="0" w:color="auto"/>
              <w:right w:val="single" w:sz="4" w:space="0" w:color="auto"/>
            </w:tcBorders>
          </w:tcPr>
          <w:p w14:paraId="106DF46A" w14:textId="77777777" w:rsidR="00164FD0" w:rsidRPr="00CE5498" w:rsidRDefault="00164FD0" w:rsidP="00700141">
            <w:pPr>
              <w:rPr>
                <w:rFonts w:eastAsia="Times New Roman" w:cs="Times New Roman"/>
                <w:sz w:val="20"/>
                <w:szCs w:val="20"/>
              </w:rPr>
            </w:pPr>
            <w:r w:rsidRPr="00CE5498">
              <w:rPr>
                <w:rFonts w:eastAsia="Times New Roman" w:cs="Times New Roman"/>
                <w:sz w:val="20"/>
                <w:szCs w:val="20"/>
              </w:rPr>
              <w:t>Dirección, incluido el país</w:t>
            </w:r>
          </w:p>
          <w:p w14:paraId="654631AA" w14:textId="77777777" w:rsidR="00164FD0" w:rsidRPr="00CE5498" w:rsidRDefault="00164FD0" w:rsidP="00700141">
            <w:pPr>
              <w:rPr>
                <w:rFonts w:eastAsia="Times New Roman" w:cs="Times New Roman"/>
                <w:sz w:val="20"/>
                <w:szCs w:val="20"/>
              </w:rPr>
            </w:pPr>
          </w:p>
        </w:tc>
        <w:tc>
          <w:tcPr>
            <w:tcW w:w="2653" w:type="dxa"/>
            <w:tcBorders>
              <w:top w:val="single" w:sz="4" w:space="0" w:color="auto"/>
              <w:left w:val="single" w:sz="4" w:space="0" w:color="auto"/>
              <w:bottom w:val="single" w:sz="4" w:space="0" w:color="auto"/>
              <w:right w:val="single" w:sz="4" w:space="0" w:color="auto"/>
            </w:tcBorders>
          </w:tcPr>
          <w:p w14:paraId="50EC3893" w14:textId="77777777" w:rsidR="00164FD0" w:rsidRPr="00EF5A9F" w:rsidRDefault="00164FD0" w:rsidP="00700141">
            <w:pPr>
              <w:rPr>
                <w:rFonts w:eastAsia="Times New Roman" w:cs="Times New Roman"/>
                <w:sz w:val="20"/>
                <w:szCs w:val="20"/>
                <w:lang w:val="es-MX"/>
              </w:rPr>
            </w:pPr>
            <w:r w:rsidRPr="00EF5A9F">
              <w:rPr>
                <w:rFonts w:eastAsia="Times New Roman" w:cs="Times New Roman"/>
                <w:sz w:val="20"/>
                <w:szCs w:val="20"/>
                <w:lang w:val="es-MX"/>
              </w:rPr>
              <w:t>Descripción del tratamiento (incluido el objeto, la naturaleza y la duración)</w:t>
            </w:r>
          </w:p>
        </w:tc>
        <w:tc>
          <w:tcPr>
            <w:tcW w:w="2653" w:type="dxa"/>
            <w:tcBorders>
              <w:top w:val="single" w:sz="4" w:space="0" w:color="auto"/>
              <w:left w:val="single" w:sz="4" w:space="0" w:color="auto"/>
              <w:bottom w:val="single" w:sz="4" w:space="0" w:color="auto"/>
              <w:right w:val="single" w:sz="4" w:space="0" w:color="auto"/>
            </w:tcBorders>
          </w:tcPr>
          <w:p w14:paraId="114335DF" w14:textId="77777777" w:rsidR="00164FD0" w:rsidRPr="00EF5A9F" w:rsidRDefault="00164FD0" w:rsidP="00700141">
            <w:pPr>
              <w:rPr>
                <w:rFonts w:eastAsia="Times New Roman" w:cs="Times New Roman"/>
                <w:sz w:val="20"/>
                <w:szCs w:val="20"/>
                <w:lang w:val="es-MX"/>
              </w:rPr>
            </w:pPr>
            <w:r w:rsidRPr="00EF5A9F">
              <w:rPr>
                <w:rFonts w:eastAsia="Times New Roman" w:cs="Times New Roman"/>
                <w:sz w:val="20"/>
                <w:szCs w:val="20"/>
                <w:lang w:val="es-MX"/>
              </w:rPr>
              <w:t>En el caso de transferencia de datos a un tercer país o a una organización internacional, ¿cómo se garantiza el cumplimiento del capítulo V del Reglamento (UE) 2016/679?</w:t>
            </w:r>
          </w:p>
        </w:tc>
      </w:tr>
      <w:tr w:rsidR="00164FD0" w:rsidRPr="00CE5498" w14:paraId="7C763859" w14:textId="77777777" w:rsidTr="00CE5498">
        <w:trPr>
          <w:trHeight w:val="665"/>
        </w:trPr>
        <w:tc>
          <w:tcPr>
            <w:tcW w:w="2268" w:type="dxa"/>
            <w:tcBorders>
              <w:top w:val="single" w:sz="4" w:space="0" w:color="auto"/>
              <w:left w:val="single" w:sz="4" w:space="0" w:color="auto"/>
              <w:bottom w:val="single" w:sz="4" w:space="0" w:color="auto"/>
              <w:right w:val="single" w:sz="4" w:space="0" w:color="auto"/>
            </w:tcBorders>
          </w:tcPr>
          <w:p w14:paraId="0DC0A77A"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1502" w:type="dxa"/>
            <w:tcBorders>
              <w:top w:val="single" w:sz="4" w:space="0" w:color="auto"/>
              <w:left w:val="single" w:sz="4" w:space="0" w:color="auto"/>
              <w:bottom w:val="single" w:sz="4" w:space="0" w:color="auto"/>
              <w:right w:val="single" w:sz="4" w:space="0" w:color="auto"/>
            </w:tcBorders>
          </w:tcPr>
          <w:p w14:paraId="32E5B0B0"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2653" w:type="dxa"/>
            <w:tcBorders>
              <w:top w:val="single" w:sz="4" w:space="0" w:color="auto"/>
              <w:left w:val="single" w:sz="4" w:space="0" w:color="auto"/>
              <w:bottom w:val="single" w:sz="4" w:space="0" w:color="auto"/>
              <w:right w:val="single" w:sz="4" w:space="0" w:color="auto"/>
            </w:tcBorders>
          </w:tcPr>
          <w:p w14:paraId="30B820B6"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2653" w:type="dxa"/>
            <w:tcBorders>
              <w:top w:val="single" w:sz="4" w:space="0" w:color="auto"/>
              <w:left w:val="single" w:sz="4" w:space="0" w:color="auto"/>
              <w:bottom w:val="single" w:sz="4" w:space="0" w:color="auto"/>
              <w:right w:val="single" w:sz="4" w:space="0" w:color="auto"/>
            </w:tcBorders>
          </w:tcPr>
          <w:p w14:paraId="22CBB89E"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r>
      <w:tr w:rsidR="00164FD0" w:rsidRPr="00CE5498" w14:paraId="7953983C" w14:textId="77777777" w:rsidTr="00CE5498">
        <w:trPr>
          <w:trHeight w:val="697"/>
        </w:trPr>
        <w:tc>
          <w:tcPr>
            <w:tcW w:w="2268" w:type="dxa"/>
            <w:tcBorders>
              <w:top w:val="single" w:sz="4" w:space="0" w:color="auto"/>
              <w:left w:val="single" w:sz="4" w:space="0" w:color="auto"/>
              <w:bottom w:val="single" w:sz="4" w:space="0" w:color="auto"/>
              <w:right w:val="single" w:sz="4" w:space="0" w:color="auto"/>
            </w:tcBorders>
          </w:tcPr>
          <w:p w14:paraId="5E5C9BF3"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0150E7"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0150E7" w:rsidRPr="00CE5498">
              <w:rPr>
                <w:rFonts w:eastAsia="Times New Roman" w:cs="Times New Roman"/>
                <w:sz w:val="20"/>
                <w:szCs w:val="20"/>
              </w:rPr>
              <w:t> </w:t>
            </w:r>
            <w:r w:rsidR="000150E7" w:rsidRPr="00CE5498">
              <w:rPr>
                <w:rFonts w:eastAsia="Times New Roman" w:cs="Times New Roman"/>
                <w:sz w:val="20"/>
                <w:szCs w:val="20"/>
              </w:rPr>
              <w:t> </w:t>
            </w:r>
            <w:r w:rsidR="000150E7" w:rsidRPr="00CE5498">
              <w:rPr>
                <w:rFonts w:eastAsia="Times New Roman" w:cs="Times New Roman"/>
                <w:sz w:val="20"/>
                <w:szCs w:val="20"/>
              </w:rPr>
              <w:t> </w:t>
            </w:r>
            <w:r w:rsidR="000150E7" w:rsidRPr="00CE5498">
              <w:rPr>
                <w:rFonts w:eastAsia="Times New Roman" w:cs="Times New Roman"/>
                <w:sz w:val="20"/>
                <w:szCs w:val="20"/>
              </w:rPr>
              <w:t> </w:t>
            </w:r>
            <w:r w:rsidR="000150E7" w:rsidRPr="00CE5498">
              <w:rPr>
                <w:rFonts w:eastAsia="Times New Roman" w:cs="Times New Roman"/>
                <w:sz w:val="20"/>
                <w:szCs w:val="20"/>
              </w:rPr>
              <w:t> </w:t>
            </w:r>
            <w:r w:rsidRPr="00CE5498">
              <w:rPr>
                <w:rFonts w:eastAsia="Times New Roman" w:cs="Times New Roman"/>
                <w:sz w:val="20"/>
                <w:szCs w:val="20"/>
              </w:rPr>
              <w:fldChar w:fldCharType="end"/>
            </w:r>
          </w:p>
        </w:tc>
        <w:tc>
          <w:tcPr>
            <w:tcW w:w="1502" w:type="dxa"/>
            <w:tcBorders>
              <w:top w:val="single" w:sz="4" w:space="0" w:color="auto"/>
              <w:left w:val="single" w:sz="4" w:space="0" w:color="auto"/>
              <w:bottom w:val="single" w:sz="4" w:space="0" w:color="auto"/>
              <w:right w:val="single" w:sz="4" w:space="0" w:color="auto"/>
            </w:tcBorders>
          </w:tcPr>
          <w:p w14:paraId="21D7AF97"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2653" w:type="dxa"/>
            <w:tcBorders>
              <w:top w:val="single" w:sz="4" w:space="0" w:color="auto"/>
              <w:left w:val="single" w:sz="4" w:space="0" w:color="auto"/>
              <w:bottom w:val="single" w:sz="4" w:space="0" w:color="auto"/>
              <w:right w:val="single" w:sz="4" w:space="0" w:color="auto"/>
            </w:tcBorders>
          </w:tcPr>
          <w:p w14:paraId="6A78066D"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2653" w:type="dxa"/>
            <w:tcBorders>
              <w:top w:val="single" w:sz="4" w:space="0" w:color="auto"/>
              <w:left w:val="single" w:sz="4" w:space="0" w:color="auto"/>
              <w:bottom w:val="single" w:sz="4" w:space="0" w:color="auto"/>
              <w:right w:val="single" w:sz="4" w:space="0" w:color="auto"/>
            </w:tcBorders>
          </w:tcPr>
          <w:p w14:paraId="199B63E2"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r>
      <w:tr w:rsidR="00164FD0" w:rsidRPr="00CE5498" w14:paraId="0F5F05AC" w14:textId="77777777" w:rsidTr="00CE5498">
        <w:trPr>
          <w:trHeight w:val="697"/>
        </w:trPr>
        <w:tc>
          <w:tcPr>
            <w:tcW w:w="2268" w:type="dxa"/>
            <w:tcBorders>
              <w:top w:val="single" w:sz="4" w:space="0" w:color="auto"/>
              <w:left w:val="single" w:sz="4" w:space="0" w:color="auto"/>
              <w:bottom w:val="single" w:sz="4" w:space="0" w:color="auto"/>
              <w:right w:val="single" w:sz="4" w:space="0" w:color="auto"/>
            </w:tcBorders>
          </w:tcPr>
          <w:p w14:paraId="17042C69"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1502" w:type="dxa"/>
            <w:tcBorders>
              <w:top w:val="single" w:sz="4" w:space="0" w:color="auto"/>
              <w:left w:val="single" w:sz="4" w:space="0" w:color="auto"/>
              <w:bottom w:val="single" w:sz="4" w:space="0" w:color="auto"/>
              <w:right w:val="single" w:sz="4" w:space="0" w:color="auto"/>
            </w:tcBorders>
          </w:tcPr>
          <w:p w14:paraId="1628804E"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CEE0BE"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2653" w:type="dxa"/>
            <w:tcBorders>
              <w:top w:val="single" w:sz="4" w:space="0" w:color="auto"/>
              <w:left w:val="single" w:sz="4" w:space="0" w:color="auto"/>
              <w:bottom w:val="single" w:sz="4" w:space="0" w:color="auto"/>
              <w:right w:val="single" w:sz="4" w:space="0" w:color="auto"/>
            </w:tcBorders>
          </w:tcPr>
          <w:p w14:paraId="5D909989"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r>
      <w:tr w:rsidR="00164FD0" w:rsidRPr="00CE5498" w14:paraId="67B35B9E" w14:textId="77777777" w:rsidTr="00CE5498">
        <w:trPr>
          <w:trHeight w:val="697"/>
        </w:trPr>
        <w:tc>
          <w:tcPr>
            <w:tcW w:w="2268" w:type="dxa"/>
            <w:tcBorders>
              <w:top w:val="single" w:sz="4" w:space="0" w:color="auto"/>
              <w:left w:val="single" w:sz="4" w:space="0" w:color="auto"/>
              <w:bottom w:val="single" w:sz="4" w:space="0" w:color="auto"/>
              <w:right w:val="single" w:sz="4" w:space="0" w:color="auto"/>
            </w:tcBorders>
          </w:tcPr>
          <w:p w14:paraId="4B695659"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1502" w:type="dxa"/>
            <w:tcBorders>
              <w:top w:val="single" w:sz="4" w:space="0" w:color="auto"/>
              <w:left w:val="single" w:sz="4" w:space="0" w:color="auto"/>
              <w:bottom w:val="single" w:sz="4" w:space="0" w:color="auto"/>
              <w:right w:val="single" w:sz="4" w:space="0" w:color="auto"/>
            </w:tcBorders>
          </w:tcPr>
          <w:p w14:paraId="23227D62"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2653" w:type="dxa"/>
            <w:tcBorders>
              <w:top w:val="single" w:sz="4" w:space="0" w:color="auto"/>
              <w:left w:val="single" w:sz="4" w:space="0" w:color="auto"/>
              <w:bottom w:val="single" w:sz="4" w:space="0" w:color="auto"/>
              <w:right w:val="single" w:sz="4" w:space="0" w:color="auto"/>
            </w:tcBorders>
          </w:tcPr>
          <w:p w14:paraId="7D30E566"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2653" w:type="dxa"/>
            <w:tcBorders>
              <w:top w:val="single" w:sz="4" w:space="0" w:color="auto"/>
              <w:left w:val="single" w:sz="4" w:space="0" w:color="auto"/>
              <w:bottom w:val="single" w:sz="4" w:space="0" w:color="auto"/>
              <w:right w:val="single" w:sz="4" w:space="0" w:color="auto"/>
            </w:tcBorders>
          </w:tcPr>
          <w:p w14:paraId="57DD8139"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r>
      <w:tr w:rsidR="00164FD0" w:rsidRPr="00CE5498" w14:paraId="069D6722" w14:textId="77777777" w:rsidTr="00CE5498">
        <w:trPr>
          <w:trHeight w:val="697"/>
        </w:trPr>
        <w:tc>
          <w:tcPr>
            <w:tcW w:w="2268" w:type="dxa"/>
            <w:tcBorders>
              <w:top w:val="single" w:sz="4" w:space="0" w:color="auto"/>
              <w:left w:val="single" w:sz="4" w:space="0" w:color="auto"/>
              <w:bottom w:val="single" w:sz="4" w:space="0" w:color="auto"/>
              <w:right w:val="single" w:sz="4" w:space="0" w:color="auto"/>
            </w:tcBorders>
          </w:tcPr>
          <w:p w14:paraId="66CEBC86"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1502" w:type="dxa"/>
            <w:tcBorders>
              <w:top w:val="single" w:sz="4" w:space="0" w:color="auto"/>
              <w:left w:val="single" w:sz="4" w:space="0" w:color="auto"/>
              <w:bottom w:val="single" w:sz="4" w:space="0" w:color="auto"/>
              <w:right w:val="single" w:sz="4" w:space="0" w:color="auto"/>
            </w:tcBorders>
          </w:tcPr>
          <w:p w14:paraId="242351C0"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2653" w:type="dxa"/>
            <w:tcBorders>
              <w:top w:val="single" w:sz="4" w:space="0" w:color="auto"/>
              <w:left w:val="single" w:sz="4" w:space="0" w:color="auto"/>
              <w:bottom w:val="single" w:sz="4" w:space="0" w:color="auto"/>
              <w:right w:val="single" w:sz="4" w:space="0" w:color="auto"/>
            </w:tcBorders>
          </w:tcPr>
          <w:p w14:paraId="7A03E9E5"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c>
          <w:tcPr>
            <w:tcW w:w="2653" w:type="dxa"/>
            <w:tcBorders>
              <w:top w:val="single" w:sz="4" w:space="0" w:color="auto"/>
              <w:left w:val="single" w:sz="4" w:space="0" w:color="auto"/>
              <w:bottom w:val="single" w:sz="4" w:space="0" w:color="auto"/>
              <w:right w:val="single" w:sz="4" w:space="0" w:color="auto"/>
            </w:tcBorders>
          </w:tcPr>
          <w:p w14:paraId="0330EA69" w14:textId="77777777" w:rsidR="00164FD0" w:rsidRPr="00CE5498" w:rsidRDefault="00CD3AC2" w:rsidP="00700141">
            <w:pPr>
              <w:rPr>
                <w:rFonts w:eastAsia="Times New Roman" w:cs="Times New Roman"/>
                <w:sz w:val="20"/>
                <w:szCs w:val="20"/>
              </w:rPr>
            </w:pPr>
            <w:r w:rsidRPr="00CE5498">
              <w:rPr>
                <w:rFonts w:eastAsia="Times New Roman" w:cs="Times New Roman"/>
                <w:sz w:val="20"/>
                <w:szCs w:val="20"/>
              </w:rPr>
              <w:fldChar w:fldCharType="begin" w:fldLock="1">
                <w:ffData>
                  <w:name w:val=""/>
                  <w:enabled/>
                  <w:calcOnExit w:val="0"/>
                  <w:textInput/>
                </w:ffData>
              </w:fldChar>
            </w:r>
            <w:r w:rsidR="00164FD0" w:rsidRPr="00CE5498">
              <w:rPr>
                <w:rFonts w:eastAsia="Times New Roman" w:cs="Times New Roman"/>
                <w:sz w:val="20"/>
                <w:szCs w:val="20"/>
              </w:rPr>
              <w:instrText xml:space="preserve"> FORMTEXT </w:instrText>
            </w:r>
            <w:r w:rsidRPr="00CE5498">
              <w:rPr>
                <w:rFonts w:eastAsia="Times New Roman" w:cs="Times New Roman"/>
                <w:sz w:val="20"/>
                <w:szCs w:val="20"/>
              </w:rPr>
            </w:r>
            <w:r w:rsidRPr="00CE5498">
              <w:rPr>
                <w:rFonts w:eastAsia="Times New Roman" w:cs="Times New Roman"/>
                <w:sz w:val="20"/>
                <w:szCs w:val="20"/>
              </w:rPr>
              <w:fldChar w:fldCharType="separate"/>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00164FD0" w:rsidRPr="00CE5498">
              <w:rPr>
                <w:rFonts w:eastAsia="Times New Roman" w:cs="Times New Roman"/>
                <w:sz w:val="20"/>
                <w:szCs w:val="20"/>
              </w:rPr>
              <w:t> </w:t>
            </w:r>
            <w:r w:rsidRPr="00CE5498">
              <w:rPr>
                <w:rFonts w:eastAsia="Times New Roman" w:cs="Times New Roman"/>
                <w:sz w:val="20"/>
                <w:szCs w:val="20"/>
              </w:rPr>
              <w:fldChar w:fldCharType="end"/>
            </w:r>
          </w:p>
        </w:tc>
      </w:tr>
    </w:tbl>
    <w:p w14:paraId="5F8A448A" w14:textId="77777777" w:rsidR="00164FD0" w:rsidRDefault="00164FD0" w:rsidP="00164FD0"/>
    <w:p w14:paraId="56745403" w14:textId="77777777" w:rsidR="00164FD0" w:rsidRPr="00CE5498" w:rsidRDefault="00164FD0">
      <w:pPr>
        <w:spacing w:after="160" w:line="259" w:lineRule="auto"/>
        <w:rPr>
          <w:rFonts w:eastAsia="DengXian"/>
        </w:rPr>
      </w:pPr>
      <w:r>
        <w:br w:type="page"/>
      </w:r>
    </w:p>
    <w:p w14:paraId="47C7EB9A" w14:textId="77777777" w:rsidR="00164FD0" w:rsidRPr="00EF5A9F" w:rsidRDefault="00164FD0" w:rsidP="00164FD0">
      <w:pPr>
        <w:rPr>
          <w:b/>
          <w:bCs/>
          <w:u w:val="single"/>
          <w:lang w:val="es-MX"/>
        </w:rPr>
      </w:pPr>
      <w:bookmarkStart w:id="9" w:name="_Hlk98168715"/>
      <w:bookmarkStart w:id="10" w:name="A3"/>
      <w:r w:rsidRPr="00EF5A9F">
        <w:rPr>
          <w:b/>
          <w:u w:val="single"/>
          <w:lang w:val="es-MX"/>
        </w:rPr>
        <w:t>A</w:t>
      </w:r>
      <w:r w:rsidR="007C795D" w:rsidRPr="00EF5A9F">
        <w:rPr>
          <w:b/>
          <w:u w:val="single"/>
          <w:lang w:val="es-MX"/>
        </w:rPr>
        <w:t>péndice</w:t>
      </w:r>
      <w:r w:rsidRPr="00EF5A9F">
        <w:rPr>
          <w:b/>
          <w:u w:val="single"/>
          <w:lang w:val="es-MX"/>
        </w:rPr>
        <w:t xml:space="preserve"> III. Medidas técnicas y organizativas, en especial medidas técnicas y organizativas para garantizar la seguridad de los datos</w:t>
      </w:r>
    </w:p>
    <w:bookmarkEnd w:id="9"/>
    <w:bookmarkEnd w:id="10"/>
    <w:p w14:paraId="5BA65E17" w14:textId="77777777" w:rsidR="00164FD0" w:rsidRPr="00EF5A9F" w:rsidRDefault="00164FD0" w:rsidP="00164FD0">
      <w:pPr>
        <w:rPr>
          <w:lang w:val="es-MX"/>
        </w:rPr>
      </w:pPr>
    </w:p>
    <w:p w14:paraId="18748ED2" w14:textId="77777777" w:rsidR="00164FD0" w:rsidRPr="00EF5A9F" w:rsidRDefault="00164FD0" w:rsidP="00F771F0">
      <w:pPr>
        <w:jc w:val="both"/>
        <w:rPr>
          <w:lang w:val="es-MX"/>
        </w:rPr>
      </w:pPr>
      <w:r w:rsidRPr="00EF5A9F">
        <w:rPr>
          <w:lang w:val="es-MX"/>
        </w:rPr>
        <w:t xml:space="preserve">Descripción de las medidas de seguridad técnicas y organizativas aplicadas </w:t>
      </w:r>
      <w:r w:rsidRPr="00EF5A9F">
        <w:rPr>
          <w:b/>
          <w:bCs/>
          <w:u w:val="single"/>
          <w:lang w:val="es-MX"/>
        </w:rPr>
        <w:t>por el contratista</w:t>
      </w:r>
      <w:r w:rsidRPr="00EF5A9F">
        <w:rPr>
          <w:lang w:val="es-MX"/>
        </w:rPr>
        <w:t xml:space="preserve"> (inclusive las certificaciones pertinentes) para garantizar un nivel adecuado de seguridad, teniendo en cuenta la naturaleza, el alcance, el contexto y la finalidad del tratamiento, así como los riesgos para los derechos y libertades de las personas físicas.</w:t>
      </w:r>
    </w:p>
    <w:p w14:paraId="4A97C86F" w14:textId="77777777" w:rsidR="000150E7" w:rsidRPr="00EF5A9F" w:rsidRDefault="000150E7" w:rsidP="00F771F0">
      <w:pPr>
        <w:jc w:val="both"/>
        <w:rPr>
          <w:lang w:val="es-MX"/>
        </w:rPr>
      </w:pPr>
    </w:p>
    <w:p w14:paraId="3BF1225E" w14:textId="77777777" w:rsidR="00164FD0" w:rsidRPr="00EF5A9F" w:rsidRDefault="00164FD0" w:rsidP="00F771F0">
      <w:pPr>
        <w:jc w:val="both"/>
        <w:rPr>
          <w:lang w:val="es-MX"/>
        </w:rPr>
      </w:pPr>
      <w:r w:rsidRPr="00EF5A9F">
        <w:rPr>
          <w:lang w:val="es-MX"/>
        </w:rPr>
        <w:t>Para la exposición, puede utilizarse la siguiente lista de verificación, que incluye un gran número de posibles medidas técnicas y organizativas. La lista de verificación no es exhaustiva y deberá completarse por parte del contratista en cada caso individual siempre que sea necesario. Para garantizar una descripción precisa, deberán añadirse las correspondientes notas aclaratorias.</w:t>
      </w:r>
    </w:p>
    <w:p w14:paraId="2CC03409" w14:textId="77777777" w:rsidR="00164FD0" w:rsidRPr="00EF5A9F" w:rsidRDefault="00164FD0" w:rsidP="00F771F0">
      <w:pPr>
        <w:jc w:val="both"/>
        <w:rPr>
          <w:lang w:val="es-MX"/>
        </w:rPr>
      </w:pPr>
    </w:p>
    <w:p w14:paraId="64990679" w14:textId="77777777" w:rsidR="00164FD0" w:rsidRPr="00EF5A9F" w:rsidRDefault="00164FD0" w:rsidP="00F771F0">
      <w:pPr>
        <w:jc w:val="both"/>
        <w:rPr>
          <w:lang w:val="es-MX"/>
        </w:rPr>
      </w:pPr>
      <w:r w:rsidRPr="00EF5A9F">
        <w:rPr>
          <w:lang w:val="es-MX"/>
        </w:rPr>
        <w:t>Como alternativa, la exposición y descripción de las medidas técnicas y organizativas adoptadas por el contratista también puede efectuarse en un documento separado.</w:t>
      </w:r>
    </w:p>
    <w:p w14:paraId="5D9A3B8D" w14:textId="77777777" w:rsidR="00577B7A" w:rsidRPr="00EF5A9F" w:rsidRDefault="00577B7A" w:rsidP="00577B7A">
      <w:pPr>
        <w:pStyle w:val="Default"/>
        <w:rPr>
          <w:rFonts w:ascii="Arial" w:eastAsia="DengXian" w:hAnsi="Arial" w:cs="Arial"/>
          <w:b/>
          <w:bCs/>
          <w:color w:val="auto"/>
          <w:sz w:val="22"/>
          <w:szCs w:val="22"/>
          <w:u w:val="single"/>
          <w:lang w:val="es-MX"/>
        </w:rPr>
      </w:pPr>
    </w:p>
    <w:p w14:paraId="00EB8A23" w14:textId="77777777" w:rsidR="00BE5611" w:rsidRPr="00EF5A9F" w:rsidRDefault="00BE5611" w:rsidP="00577B7A">
      <w:pPr>
        <w:pStyle w:val="Default"/>
        <w:rPr>
          <w:rFonts w:ascii="Arial" w:eastAsia="DengXian" w:hAnsi="Arial" w:cs="Arial"/>
          <w:b/>
          <w:bCs/>
          <w:color w:val="auto"/>
          <w:sz w:val="22"/>
          <w:szCs w:val="22"/>
          <w:u w:val="single"/>
          <w:lang w:val="es-MX"/>
        </w:rPr>
      </w:pPr>
    </w:p>
    <w:p w14:paraId="671F0221" w14:textId="77777777" w:rsidR="00ED1AC9" w:rsidRPr="00EF5A9F" w:rsidRDefault="00ED1AC9" w:rsidP="00577B7A">
      <w:pPr>
        <w:pStyle w:val="Default"/>
        <w:rPr>
          <w:rFonts w:ascii="Arial" w:eastAsia="DengXian" w:hAnsi="Arial" w:cs="Arial"/>
          <w:b/>
          <w:bCs/>
          <w:color w:val="auto"/>
          <w:sz w:val="22"/>
          <w:szCs w:val="22"/>
          <w:u w:val="single"/>
          <w:lang w:val="es-MX"/>
        </w:rPr>
      </w:pPr>
    </w:p>
    <w:p w14:paraId="2BA1ACA5" w14:textId="77777777" w:rsidR="00577B7A" w:rsidRPr="00EF5A9F" w:rsidRDefault="00577B7A" w:rsidP="00577B7A">
      <w:pPr>
        <w:pStyle w:val="Default"/>
        <w:rPr>
          <w:rFonts w:ascii="Arial" w:eastAsia="DengXian" w:hAnsi="Arial" w:cs="Arial"/>
          <w:b/>
          <w:bCs/>
          <w:color w:val="auto"/>
          <w:sz w:val="22"/>
          <w:szCs w:val="22"/>
          <w:u w:val="single"/>
          <w:lang w:val="es-MX"/>
        </w:rPr>
      </w:pPr>
      <w:r w:rsidRPr="00EF5A9F">
        <w:rPr>
          <w:rFonts w:ascii="Arial" w:eastAsia="DengXian" w:hAnsi="Arial" w:cs="Arial"/>
          <w:b/>
          <w:bCs/>
          <w:color w:val="auto"/>
          <w:sz w:val="22"/>
          <w:szCs w:val="22"/>
          <w:u w:val="single"/>
          <w:lang w:val="es-MX"/>
        </w:rPr>
        <w:t>Estándares mínimos obligatorios:</w:t>
      </w:r>
    </w:p>
    <w:p w14:paraId="7468F028" w14:textId="77777777" w:rsidR="00577B7A" w:rsidRPr="00EF5A9F" w:rsidRDefault="00577B7A" w:rsidP="00577B7A">
      <w:pPr>
        <w:pStyle w:val="Default"/>
        <w:rPr>
          <w:rFonts w:ascii="Arial" w:eastAsia="DengXian" w:hAnsi="Arial" w:cs="Arial"/>
          <w:b/>
          <w:bCs/>
          <w:color w:val="auto"/>
          <w:sz w:val="22"/>
          <w:szCs w:val="22"/>
          <w:lang w:val="es-MX"/>
        </w:rPr>
      </w:pPr>
      <w:r w:rsidRPr="00EF5A9F">
        <w:rPr>
          <w:rFonts w:ascii="Arial" w:eastAsia="DengXian" w:hAnsi="Arial" w:cs="Arial"/>
          <w:b/>
          <w:bCs/>
          <w:color w:val="auto"/>
          <w:sz w:val="22"/>
          <w:szCs w:val="22"/>
          <w:lang w:val="es-MX"/>
        </w:rPr>
        <w:t>Como estándares mínimos obligatorios, el contratista debe cumplir los siguientes requisitos para las medidas técnicas y organizativas:</w:t>
      </w:r>
    </w:p>
    <w:p w14:paraId="78D233E7" w14:textId="77777777" w:rsidR="00B41700" w:rsidRPr="00EF5A9F" w:rsidRDefault="00B41700" w:rsidP="00577B7A">
      <w:pPr>
        <w:pStyle w:val="Default"/>
        <w:rPr>
          <w:rFonts w:ascii="Arial" w:eastAsia="DengXian" w:hAnsi="Arial" w:cs="Arial"/>
          <w:b/>
          <w:bCs/>
          <w:color w:val="auto"/>
          <w:sz w:val="22"/>
          <w:szCs w:val="22"/>
          <w:lang w:val="es-MX"/>
        </w:rPr>
      </w:pPr>
    </w:p>
    <w:p w14:paraId="331E0B0C" w14:textId="77777777" w:rsidR="00B41700" w:rsidRPr="00EF5A9F" w:rsidRDefault="00B41700" w:rsidP="00B41700">
      <w:pPr>
        <w:rPr>
          <w:lang w:val="es-MX"/>
        </w:rPr>
      </w:pPr>
      <w:r w:rsidRPr="00EF5A9F">
        <w:rPr>
          <w:rFonts w:ascii="MS Gothic" w:eastAsia="MS Gothic" w:hAnsi="MS Gothic" w:hint="eastAsia"/>
          <w:lang w:val="es-MX"/>
        </w:rPr>
        <w:t>☒</w:t>
      </w:r>
      <w:r w:rsidRPr="00EF5A9F">
        <w:rPr>
          <w:lang w:val="es-MX"/>
        </w:rPr>
        <w:t xml:space="preserve"> Cifrado de correo electrónico (TLS 1.2 o 1.3) </w:t>
      </w:r>
    </w:p>
    <w:p w14:paraId="229A9504" w14:textId="77777777" w:rsidR="00B41700" w:rsidRPr="00EF5A9F" w:rsidRDefault="00B41700" w:rsidP="00B41700">
      <w:pPr>
        <w:rPr>
          <w:lang w:val="es-MX"/>
        </w:rPr>
      </w:pPr>
      <w:r w:rsidRPr="00EF5A9F">
        <w:rPr>
          <w:rFonts w:ascii="MS Gothic" w:eastAsia="MS Gothic" w:hAnsi="MS Gothic" w:hint="eastAsia"/>
          <w:lang w:val="es-MX"/>
        </w:rPr>
        <w:t>☒</w:t>
      </w:r>
      <w:r w:rsidRPr="00EF5A9F">
        <w:rPr>
          <w:lang w:val="es-MX"/>
        </w:rPr>
        <w:t xml:space="preserve"> Cifrado de contraseñas y claves </w:t>
      </w:r>
    </w:p>
    <w:p w14:paraId="1F538323" w14:textId="77777777" w:rsidR="00B41700" w:rsidRPr="00EF5A9F" w:rsidRDefault="00B41700" w:rsidP="00B41700">
      <w:pPr>
        <w:rPr>
          <w:lang w:val="es-MX"/>
        </w:rPr>
      </w:pPr>
      <w:r w:rsidRPr="00EF5A9F">
        <w:rPr>
          <w:rFonts w:ascii="MS Gothic" w:eastAsia="MS Gothic" w:hAnsi="MS Gothic" w:hint="eastAsia"/>
          <w:lang w:val="es-MX"/>
        </w:rPr>
        <w:t>☒</w:t>
      </w:r>
      <w:r w:rsidRPr="00EF5A9F">
        <w:rPr>
          <w:lang w:val="es-MX"/>
        </w:rPr>
        <w:t xml:space="preserve"> Cifrado de dispositivos móviles </w:t>
      </w:r>
    </w:p>
    <w:p w14:paraId="61DA9088" w14:textId="77777777" w:rsidR="00B44FFE" w:rsidRPr="00EF5A9F" w:rsidRDefault="00B44FFE" w:rsidP="00B44FFE">
      <w:pPr>
        <w:rPr>
          <w:lang w:val="es-MX"/>
        </w:rPr>
      </w:pPr>
      <w:r w:rsidRPr="00EF5A9F">
        <w:rPr>
          <w:rFonts w:ascii="MS Gothic" w:eastAsia="MS Gothic" w:hAnsi="MS Gothic" w:hint="eastAsia"/>
          <w:lang w:val="es-MX"/>
        </w:rPr>
        <w:t>☒</w:t>
      </w:r>
      <w:r w:rsidRPr="00EF5A9F">
        <w:rPr>
          <w:lang w:val="es-MX"/>
        </w:rPr>
        <w:t xml:space="preserve"> Cifrado de soportes de datos </w:t>
      </w:r>
    </w:p>
    <w:p w14:paraId="18E7A1CD" w14:textId="77777777" w:rsidR="009404D2" w:rsidRPr="00EF5A9F" w:rsidRDefault="009404D2" w:rsidP="009404D2">
      <w:pPr>
        <w:rPr>
          <w:lang w:val="es-MX"/>
        </w:rPr>
      </w:pPr>
      <w:r w:rsidRPr="00EF5A9F">
        <w:rPr>
          <w:rFonts w:ascii="MS Gothic" w:eastAsia="MS Gothic" w:hAnsi="MS Gothic" w:hint="eastAsia"/>
          <w:lang w:val="es-MX"/>
        </w:rPr>
        <w:t>☒</w:t>
      </w:r>
      <w:r w:rsidRPr="00EF5A9F">
        <w:rPr>
          <w:lang w:val="es-MX"/>
        </w:rPr>
        <w:t xml:space="preserve"> Cortafuegos </w:t>
      </w:r>
    </w:p>
    <w:p w14:paraId="0936FAA3" w14:textId="77777777" w:rsidR="00C63144" w:rsidRPr="00EF5A9F" w:rsidRDefault="00C63144" w:rsidP="00C63144">
      <w:pPr>
        <w:rPr>
          <w:lang w:val="es-MX"/>
        </w:rPr>
      </w:pPr>
      <w:r w:rsidRPr="00EF5A9F">
        <w:rPr>
          <w:rFonts w:ascii="MS Gothic" w:eastAsia="MS Gothic" w:hAnsi="MS Gothic" w:hint="eastAsia"/>
          <w:lang w:val="es-MX"/>
        </w:rPr>
        <w:t>☒</w:t>
      </w:r>
      <w:r w:rsidRPr="00EF5A9F">
        <w:rPr>
          <w:lang w:val="es-MX"/>
        </w:rPr>
        <w:t xml:space="preserve"> Programa antivirus </w:t>
      </w:r>
    </w:p>
    <w:p w14:paraId="1D39E56E" w14:textId="77777777" w:rsidR="0048651B" w:rsidRPr="00EF5A9F" w:rsidRDefault="006458A8" w:rsidP="00C63144">
      <w:pPr>
        <w:rPr>
          <w:lang w:val="es-MX"/>
        </w:rPr>
      </w:pPr>
      <w:r w:rsidRPr="00EF5A9F">
        <w:rPr>
          <w:rFonts w:ascii="MS Gothic" w:eastAsia="MS Gothic" w:hAnsi="MS Gothic" w:hint="eastAsia"/>
          <w:lang w:val="es-MX"/>
        </w:rPr>
        <w:t>☒</w:t>
      </w:r>
      <w:r w:rsidRPr="00EF5A9F">
        <w:rPr>
          <w:lang w:val="es-MX"/>
        </w:rPr>
        <w:t xml:space="preserve"> Copias de seguridad frecuentes</w:t>
      </w:r>
    </w:p>
    <w:p w14:paraId="512378DD" w14:textId="77777777" w:rsidR="00F50E6D" w:rsidRPr="00EF5A9F" w:rsidRDefault="00F50E6D" w:rsidP="00F50E6D">
      <w:pPr>
        <w:rPr>
          <w:lang w:val="es-MX"/>
        </w:rPr>
      </w:pPr>
      <w:r w:rsidRPr="00EF5A9F">
        <w:rPr>
          <w:rFonts w:ascii="MS Gothic" w:eastAsia="MS Gothic" w:hAnsi="MS Gothic" w:hint="eastAsia"/>
          <w:lang w:val="es-MX"/>
        </w:rPr>
        <w:t>☒</w:t>
      </w:r>
      <w:r w:rsidRPr="00EF5A9F">
        <w:rPr>
          <w:lang w:val="es-MX"/>
        </w:rPr>
        <w:t xml:space="preserve"> Realización periódica de copias de seguridad de todo el sistema </w:t>
      </w:r>
    </w:p>
    <w:p w14:paraId="58E09033" w14:textId="77777777" w:rsidR="00B44FFE" w:rsidRPr="00EF5A9F" w:rsidRDefault="0039292D" w:rsidP="00B41700">
      <w:pPr>
        <w:rPr>
          <w:lang w:val="es-MX"/>
        </w:rPr>
      </w:pPr>
      <w:r w:rsidRPr="00EF5A9F">
        <w:rPr>
          <w:rFonts w:ascii="MS Gothic" w:eastAsia="MS Gothic" w:hAnsi="MS Gothic" w:hint="eastAsia"/>
          <w:lang w:val="es-MX"/>
        </w:rPr>
        <w:t>☒</w:t>
      </w:r>
      <w:r w:rsidRPr="00EF5A9F">
        <w:rPr>
          <w:lang w:val="es-MX"/>
        </w:rPr>
        <w:t xml:space="preserve"> Control de acceso (</w:t>
      </w:r>
      <w:r w:rsidR="00C95F33" w:rsidRPr="00EF5A9F">
        <w:rPr>
          <w:lang w:val="es-MX"/>
        </w:rPr>
        <w:t>p</w:t>
      </w:r>
      <w:r w:rsidRPr="00EF5A9F">
        <w:rPr>
          <w:lang w:val="es-MX"/>
        </w:rPr>
        <w:t xml:space="preserve">rivilegio </w:t>
      </w:r>
      <w:r w:rsidR="00C95F33" w:rsidRPr="00EF5A9F">
        <w:rPr>
          <w:lang w:val="es-MX"/>
        </w:rPr>
        <w:t>m</w:t>
      </w:r>
      <w:r w:rsidRPr="00EF5A9F">
        <w:rPr>
          <w:lang w:val="es-MX"/>
        </w:rPr>
        <w:t>ínimo)</w:t>
      </w:r>
    </w:p>
    <w:p w14:paraId="3A08CD2B" w14:textId="77777777" w:rsidR="00CB3CF6" w:rsidRPr="00EF5A9F" w:rsidRDefault="00CB3CF6" w:rsidP="00CB3CF6">
      <w:pPr>
        <w:rPr>
          <w:lang w:val="es-MX"/>
        </w:rPr>
      </w:pPr>
      <w:r w:rsidRPr="00EF5A9F">
        <w:rPr>
          <w:rFonts w:ascii="MS Gothic" w:eastAsia="MS Gothic" w:hAnsi="MS Gothic" w:hint="eastAsia"/>
          <w:lang w:val="es-MX"/>
        </w:rPr>
        <w:t>☒</w:t>
      </w:r>
      <w:r w:rsidRPr="00EF5A9F">
        <w:rPr>
          <w:lang w:val="es-MX"/>
        </w:rPr>
        <w:t xml:space="preserve"> Directriz sobre contraseñas </w:t>
      </w:r>
    </w:p>
    <w:p w14:paraId="7EB3BFE3" w14:textId="77777777" w:rsidR="001F012F" w:rsidRPr="00EF5A9F" w:rsidRDefault="001F012F" w:rsidP="00CB3CF6">
      <w:pPr>
        <w:rPr>
          <w:lang w:val="es-MX"/>
        </w:rPr>
      </w:pPr>
      <w:r w:rsidRPr="00EF5A9F">
        <w:rPr>
          <w:rFonts w:ascii="MS Gothic" w:eastAsia="MS Gothic" w:hAnsi="MS Gothic" w:hint="eastAsia"/>
          <w:lang w:val="es-MX"/>
        </w:rPr>
        <w:t>☒</w:t>
      </w:r>
      <w:r w:rsidRPr="00EF5A9F">
        <w:rPr>
          <w:lang w:val="es-MX"/>
        </w:rPr>
        <w:t xml:space="preserve"> Bloqueo automático de pantalla</w:t>
      </w:r>
    </w:p>
    <w:p w14:paraId="50D55C6D" w14:textId="77777777" w:rsidR="00A82FAA" w:rsidRPr="00EF5A9F" w:rsidRDefault="009B1ECE" w:rsidP="00A82FAA">
      <w:pPr>
        <w:rPr>
          <w:lang w:val="es-MX"/>
        </w:rPr>
      </w:pPr>
      <w:r w:rsidRPr="00EF5A9F">
        <w:rPr>
          <w:rFonts w:ascii="MS Gothic" w:eastAsia="MS Gothic" w:hAnsi="MS Gothic" w:hint="eastAsia"/>
          <w:lang w:val="es-MX"/>
        </w:rPr>
        <w:t>☒</w:t>
      </w:r>
      <w:r w:rsidRPr="00EF5A9F">
        <w:rPr>
          <w:lang w:val="es-MX"/>
        </w:rPr>
        <w:t xml:space="preserve"> Uso de tecnologías de cifrado </w:t>
      </w:r>
      <w:r w:rsidR="00A82FAA" w:rsidRPr="00EF5A9F">
        <w:rPr>
          <w:lang w:val="es-MX"/>
        </w:rPr>
        <w:t>(por ejemplo, SSH, HTTPS)</w:t>
      </w:r>
    </w:p>
    <w:p w14:paraId="2447B045" w14:textId="77777777" w:rsidR="009B1ECE" w:rsidRPr="00EF5A9F" w:rsidRDefault="00E84D80" w:rsidP="009B1ECE">
      <w:pPr>
        <w:rPr>
          <w:lang w:val="es-MX"/>
        </w:rPr>
      </w:pPr>
      <w:r w:rsidRPr="00EF5A9F">
        <w:rPr>
          <w:rFonts w:ascii="MS Gothic" w:eastAsia="MS Gothic" w:hAnsi="MS Gothic" w:hint="eastAsia"/>
          <w:lang w:val="es-MX"/>
        </w:rPr>
        <w:t>☒</w:t>
      </w:r>
      <w:r w:rsidRPr="00EF5A9F">
        <w:rPr>
          <w:lang w:val="es-MX"/>
        </w:rPr>
        <w:t xml:space="preserve"> Almacenamiento seguro de portadores de datos</w:t>
      </w:r>
    </w:p>
    <w:p w14:paraId="6D420568" w14:textId="77777777" w:rsidR="000063F7" w:rsidRPr="00EF5A9F" w:rsidRDefault="000063F7" w:rsidP="009B1ECE">
      <w:pPr>
        <w:rPr>
          <w:lang w:val="es-MX"/>
        </w:rPr>
      </w:pPr>
      <w:r w:rsidRPr="00EF5A9F">
        <w:rPr>
          <w:rFonts w:ascii="MS Gothic" w:eastAsia="MS Gothic" w:hAnsi="MS Gothic" w:hint="eastAsia"/>
          <w:lang w:val="es-MX"/>
        </w:rPr>
        <w:t>☒</w:t>
      </w:r>
      <w:r w:rsidRPr="00EF5A9F">
        <w:rPr>
          <w:lang w:val="es-MX"/>
        </w:rPr>
        <w:t xml:space="preserve"> Armarios de documentos con cerradura</w:t>
      </w:r>
    </w:p>
    <w:p w14:paraId="18D6456B" w14:textId="77777777" w:rsidR="00224B38" w:rsidRPr="00EF5A9F" w:rsidRDefault="00224B38" w:rsidP="009B1ECE">
      <w:pPr>
        <w:rPr>
          <w:lang w:val="es-MX"/>
        </w:rPr>
      </w:pPr>
      <w:r w:rsidRPr="00EF5A9F">
        <w:rPr>
          <w:rFonts w:ascii="MS Gothic" w:eastAsia="MS Gothic" w:hAnsi="MS Gothic" w:hint="eastAsia"/>
          <w:lang w:val="es-MX"/>
        </w:rPr>
        <w:t>☒</w:t>
      </w:r>
      <w:r w:rsidRPr="00EF5A9F">
        <w:rPr>
          <w:lang w:val="es-MX"/>
        </w:rPr>
        <w:t xml:space="preserve"> La configuración predeterminada de la seguridad informática está documentada</w:t>
      </w:r>
    </w:p>
    <w:p w14:paraId="6F31DD3B" w14:textId="77777777" w:rsidR="002E41A6" w:rsidRPr="00EF5A9F" w:rsidRDefault="002E41A6" w:rsidP="009B1ECE">
      <w:pPr>
        <w:rPr>
          <w:lang w:val="es-MX"/>
        </w:rPr>
      </w:pPr>
      <w:r w:rsidRPr="00EF5A9F">
        <w:rPr>
          <w:rFonts w:ascii="MS Gothic" w:eastAsia="MS Gothic" w:hAnsi="MS Gothic" w:hint="eastAsia"/>
          <w:lang w:val="es-MX"/>
        </w:rPr>
        <w:t>☒</w:t>
      </w:r>
      <w:r w:rsidRPr="00EF5A9F">
        <w:rPr>
          <w:lang w:val="es-MX"/>
        </w:rPr>
        <w:t xml:space="preserve"> Presentación completa y revisión periódica del TOM</w:t>
      </w:r>
    </w:p>
    <w:p w14:paraId="67010596" w14:textId="77777777" w:rsidR="001D1CC8" w:rsidRPr="00EF5A9F" w:rsidRDefault="001247A0" w:rsidP="001D1CC8">
      <w:pPr>
        <w:rPr>
          <w:lang w:val="es-MX"/>
        </w:rPr>
      </w:pPr>
      <w:r w:rsidRPr="00EF5A9F">
        <w:rPr>
          <w:rFonts w:ascii="MS Gothic" w:eastAsia="MS Gothic" w:hAnsi="MS Gothic" w:hint="eastAsia"/>
          <w:lang w:val="es-MX"/>
        </w:rPr>
        <w:t>☒</w:t>
      </w:r>
      <w:r w:rsidRPr="00EF5A9F">
        <w:rPr>
          <w:lang w:val="es-MX"/>
        </w:rPr>
        <w:t xml:space="preserve"> </w:t>
      </w:r>
      <w:r w:rsidR="001D1CC8" w:rsidRPr="00EF5A9F">
        <w:rPr>
          <w:lang w:val="es-MX"/>
        </w:rPr>
        <w:t>Documentación de las actividades de procesamiento</w:t>
      </w:r>
    </w:p>
    <w:p w14:paraId="2D402DBA" w14:textId="77777777" w:rsidR="001247A0" w:rsidRPr="00FA4C6F" w:rsidRDefault="001247A0" w:rsidP="001D1CC8">
      <w:r>
        <w:rPr>
          <w:rFonts w:ascii="MS Gothic" w:eastAsia="MS Gothic" w:hAnsi="MS Gothic" w:hint="eastAsia"/>
        </w:rPr>
        <w:t>☒</w:t>
      </w:r>
      <w:r>
        <w:t xml:space="preserve"> </w:t>
      </w:r>
      <w:r w:rsidRPr="001247A0">
        <w:t>Regla</w:t>
      </w:r>
      <w:r w:rsidR="004102B1">
        <w:t>s</w:t>
      </w:r>
      <w:r w:rsidRPr="001247A0">
        <w:t xml:space="preserve"> de eliminación</w:t>
      </w:r>
    </w:p>
    <w:p w14:paraId="1226F112" w14:textId="77777777" w:rsidR="00086CB3" w:rsidRPr="00223246" w:rsidRDefault="00086CB3" w:rsidP="00086C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86CB3" w:rsidRPr="00CE5498" w14:paraId="7EAC3637" w14:textId="77777777" w:rsidTr="00CE5498">
        <w:tc>
          <w:tcPr>
            <w:tcW w:w="9060" w:type="dxa"/>
          </w:tcPr>
          <w:p w14:paraId="7AFAF15D" w14:textId="77777777" w:rsidR="00086CB3" w:rsidRPr="00223246" w:rsidRDefault="00086CB3" w:rsidP="007C16DF">
            <w:r w:rsidRPr="00CE5498">
              <w:rPr>
                <w:rFonts w:eastAsia="Times New Roman" w:cs="Times New Roman"/>
                <w:sz w:val="20"/>
                <w:szCs w:val="20"/>
              </w:rPr>
              <w:t xml:space="preserve">Nota </w:t>
            </w:r>
            <w:r w:rsidRPr="00CE5498">
              <w:rPr>
                <w:rFonts w:eastAsia="Times New Roman" w:cs="Times New Roman"/>
                <w:szCs w:val="20"/>
              </w:rPr>
              <w:t xml:space="preserve">aclaratoria: </w:t>
            </w:r>
            <w:r w:rsidRPr="00CE5498">
              <w:rPr>
                <w:rFonts w:eastAsia="Times New Roman" w:cs="Times New Roman"/>
                <w:szCs w:val="20"/>
                <w:highlight w:val="lightGray"/>
              </w:rPr>
              <w:t xml:space="preserve"> </w:t>
            </w:r>
            <w:r w:rsidR="00CD3AC2" w:rsidRPr="00CE5498">
              <w:rPr>
                <w:rFonts w:eastAsia="Times New Roman"/>
                <w:sz w:val="20"/>
                <w:szCs w:val="20"/>
                <w:highlight w:val="lightGray"/>
              </w:rPr>
              <w:fldChar w:fldCharType="begin" w:fldLock="1">
                <w:ffData>
                  <w:name w:val="Text26"/>
                  <w:enabled/>
                  <w:calcOnExit w:val="0"/>
                  <w:textInput/>
                </w:ffData>
              </w:fldChar>
            </w:r>
            <w:r w:rsidRPr="00CE5498">
              <w:rPr>
                <w:rFonts w:eastAsia="Times New Roman"/>
                <w:szCs w:val="20"/>
                <w:highlight w:val="lightGray"/>
              </w:rPr>
              <w:instrText xml:space="preserve"> FORMTEXT </w:instrText>
            </w:r>
            <w:r w:rsidR="00CD3AC2" w:rsidRPr="00CE5498">
              <w:rPr>
                <w:rFonts w:eastAsia="Times New Roman"/>
                <w:sz w:val="20"/>
                <w:szCs w:val="20"/>
                <w:highlight w:val="lightGray"/>
              </w:rPr>
            </w:r>
            <w:r w:rsidR="00CD3AC2" w:rsidRPr="00CE5498">
              <w:rPr>
                <w:rFonts w:eastAsia="Times New Roman"/>
                <w:sz w:val="20"/>
                <w:szCs w:val="20"/>
                <w:highlight w:val="lightGray"/>
              </w:rPr>
              <w:fldChar w:fldCharType="separate"/>
            </w:r>
            <w:r w:rsidRPr="00CE5498">
              <w:rPr>
                <w:rFonts w:eastAsia="Times New Roman" w:cs="Times New Roman"/>
                <w:sz w:val="20"/>
                <w:szCs w:val="20"/>
                <w:highlight w:val="lightGray"/>
              </w:rPr>
              <w:t>     </w:t>
            </w:r>
            <w:r w:rsidR="00CD3AC2" w:rsidRPr="00CE5498">
              <w:rPr>
                <w:rFonts w:eastAsia="Times New Roman"/>
                <w:sz w:val="20"/>
                <w:szCs w:val="20"/>
                <w:highlight w:val="lightGray"/>
              </w:rPr>
              <w:fldChar w:fldCharType="end"/>
            </w:r>
          </w:p>
          <w:p w14:paraId="080A74F9" w14:textId="77777777" w:rsidR="00086CB3" w:rsidRPr="00223246" w:rsidRDefault="00086CB3" w:rsidP="007C16DF"/>
          <w:p w14:paraId="1436356C" w14:textId="77777777" w:rsidR="00086CB3" w:rsidRPr="00CE5498" w:rsidRDefault="00086CB3" w:rsidP="007C16DF">
            <w:pPr>
              <w:rPr>
                <w:rFonts w:eastAsia="Times New Roman"/>
              </w:rPr>
            </w:pPr>
          </w:p>
        </w:tc>
      </w:tr>
    </w:tbl>
    <w:p w14:paraId="2FA8CED9" w14:textId="77777777" w:rsidR="00110A19" w:rsidRPr="00CE5498" w:rsidRDefault="00110A19" w:rsidP="00110A19">
      <w:pPr>
        <w:pStyle w:val="Default"/>
        <w:rPr>
          <w:rFonts w:ascii="Arial" w:eastAsia="DengXian" w:hAnsi="Arial" w:cs="Arial"/>
          <w:color w:val="auto"/>
          <w:sz w:val="22"/>
          <w:szCs w:val="22"/>
        </w:rPr>
      </w:pPr>
    </w:p>
    <w:p w14:paraId="7A141FD6" w14:textId="77777777" w:rsidR="00164FD0" w:rsidRPr="00CE5498" w:rsidRDefault="00164FD0" w:rsidP="00110A19">
      <w:pPr>
        <w:pStyle w:val="Default"/>
        <w:rPr>
          <w:rFonts w:ascii="Arial" w:eastAsia="DengXian" w:hAnsi="Arial" w:cs="Arial"/>
          <w:color w:val="auto"/>
          <w:sz w:val="22"/>
          <w:szCs w:val="22"/>
        </w:rPr>
      </w:pPr>
    </w:p>
    <w:p w14:paraId="7116601B" w14:textId="77777777" w:rsidR="00FF457E" w:rsidRPr="00CE5498" w:rsidRDefault="00FF457E" w:rsidP="00110A19">
      <w:pPr>
        <w:pStyle w:val="Default"/>
        <w:rPr>
          <w:rFonts w:ascii="Arial" w:eastAsia="DengXian" w:hAnsi="Arial" w:cs="Arial"/>
          <w:color w:val="auto"/>
          <w:sz w:val="22"/>
          <w:szCs w:val="22"/>
        </w:rPr>
      </w:pPr>
    </w:p>
    <w:p w14:paraId="0271E652" w14:textId="77777777" w:rsidR="00FF457E" w:rsidRPr="00CE5498" w:rsidRDefault="00FF457E" w:rsidP="00110A19">
      <w:pPr>
        <w:pStyle w:val="Default"/>
        <w:rPr>
          <w:rFonts w:ascii="Arial" w:eastAsia="DengXian" w:hAnsi="Arial" w:cs="Arial"/>
          <w:color w:val="auto"/>
          <w:sz w:val="22"/>
          <w:szCs w:val="22"/>
        </w:rPr>
      </w:pPr>
    </w:p>
    <w:p w14:paraId="669D8AAA" w14:textId="77777777" w:rsidR="00FF457E" w:rsidRPr="00CE5498" w:rsidRDefault="00FF457E" w:rsidP="00110A19">
      <w:pPr>
        <w:pStyle w:val="Default"/>
        <w:rPr>
          <w:rFonts w:ascii="Arial" w:eastAsia="DengXian" w:hAnsi="Arial" w:cs="Arial"/>
          <w:color w:val="auto"/>
          <w:sz w:val="22"/>
          <w:szCs w:val="22"/>
        </w:rPr>
      </w:pPr>
    </w:p>
    <w:p w14:paraId="44DD8269" w14:textId="77777777" w:rsidR="00164FD0" w:rsidRPr="00EF5A9F" w:rsidRDefault="00164FD0" w:rsidP="00164FD0">
      <w:pPr>
        <w:rPr>
          <w:b/>
          <w:bCs/>
          <w:lang w:val="es-MX"/>
        </w:rPr>
      </w:pPr>
      <w:r w:rsidRPr="00EF5A9F">
        <w:rPr>
          <w:b/>
          <w:lang w:val="es-MX"/>
        </w:rPr>
        <w:t>1. Medidas de seudonimización y cifrado de los datos personales</w:t>
      </w:r>
      <w:r w:rsidR="00BF47AA" w:rsidRPr="00EF5A9F">
        <w:rPr>
          <w:b/>
          <w:lang w:val="es-MX"/>
        </w:rPr>
        <w:t>, así como medidas de protección durante la transmisión y almacenamiento</w:t>
      </w:r>
    </w:p>
    <w:p w14:paraId="00E0E125"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Seudonimización de los datos personales que dejen de ser necesarios de forma visible</w:t>
      </w:r>
    </w:p>
    <w:p w14:paraId="4E2A0A9A"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Directriz sobre seudonimización </w:t>
      </w:r>
    </w:p>
    <w:p w14:paraId="3DE59EB2"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Seudonimización de datos en sistemas de prueba </w:t>
      </w:r>
    </w:p>
    <w:p w14:paraId="2D05F56C"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Cifrado de sitios web (SSL) </w:t>
      </w:r>
    </w:p>
    <w:p w14:paraId="58A4F325"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Cifrado de bases de datos </w:t>
      </w:r>
    </w:p>
    <w:p w14:paraId="4B10B426" w14:textId="77777777" w:rsidR="001B6121" w:rsidRPr="00EF5A9F" w:rsidRDefault="001B6121" w:rsidP="001B6121">
      <w:pPr>
        <w:rPr>
          <w:lang w:val="es-MX"/>
        </w:rPr>
      </w:pPr>
      <w:r w:rsidRPr="00EF5A9F">
        <w:rPr>
          <w:rFonts w:ascii="MS Gothic" w:eastAsia="MS Gothic" w:hAnsi="MS Gothic" w:hint="eastAsia"/>
          <w:lang w:val="es-MX"/>
        </w:rPr>
        <w:t>☐</w:t>
      </w:r>
      <w:r w:rsidRPr="00EF5A9F">
        <w:rPr>
          <w:lang w:val="es-MX"/>
        </w:rPr>
        <w:t xml:space="preserve"> Redes privadas virtuales (VPN)</w:t>
      </w:r>
    </w:p>
    <w:p w14:paraId="5ADBEA3F" w14:textId="77777777" w:rsidR="001B6121" w:rsidRPr="00EF5A9F" w:rsidRDefault="001B6121" w:rsidP="001B6121">
      <w:pPr>
        <w:rPr>
          <w:lang w:val="es-MX"/>
        </w:rPr>
      </w:pPr>
      <w:r w:rsidRPr="00EF5A9F">
        <w:rPr>
          <w:rFonts w:ascii="MS Gothic" w:eastAsia="MS Gothic" w:hAnsi="MS Gothic"/>
          <w:lang w:val="es-MX"/>
        </w:rPr>
        <w:t>☐</w:t>
      </w:r>
      <w:r w:rsidRPr="00EF5A9F">
        <w:rPr>
          <w:lang w:val="es-MX"/>
        </w:rPr>
        <w:t xml:space="preserve"> Sistema de registro de actividades e incidentes </w:t>
      </w:r>
    </w:p>
    <w:p w14:paraId="41B667ED" w14:textId="77777777" w:rsidR="001B6121" w:rsidRPr="00EF5A9F" w:rsidRDefault="001B6121" w:rsidP="001B6121">
      <w:pPr>
        <w:rPr>
          <w:lang w:val="es-MX"/>
        </w:rPr>
      </w:pPr>
      <w:r w:rsidRPr="00EF5A9F">
        <w:rPr>
          <w:rFonts w:ascii="MS Gothic" w:eastAsia="MS Gothic" w:hAnsi="MS Gothic" w:hint="eastAsia"/>
          <w:lang w:val="es-MX"/>
        </w:rPr>
        <w:t>☐</w:t>
      </w:r>
      <w:r w:rsidRPr="00EF5A9F">
        <w:rPr>
          <w:lang w:val="es-MX"/>
        </w:rPr>
        <w:t xml:space="preserve"> Transmisión mediante una nube privada </w:t>
      </w:r>
    </w:p>
    <w:p w14:paraId="0DBDBE4D" w14:textId="77777777" w:rsidR="001B6121" w:rsidRPr="00EF5A9F" w:rsidRDefault="001B6121" w:rsidP="001B6121">
      <w:pPr>
        <w:rPr>
          <w:lang w:val="es-MX"/>
        </w:rPr>
      </w:pPr>
      <w:r w:rsidRPr="00EF5A9F">
        <w:rPr>
          <w:rFonts w:ascii="MS Gothic" w:eastAsia="MS Gothic" w:hAnsi="MS Gothic" w:hint="eastAsia"/>
          <w:lang w:val="es-MX"/>
        </w:rPr>
        <w:t>☐</w:t>
      </w:r>
      <w:r w:rsidRPr="00EF5A9F">
        <w:rPr>
          <w:lang w:val="es-MX"/>
        </w:rPr>
        <w:t xml:space="preserve"> Documentación de los receptores y receptoras de datos </w:t>
      </w:r>
    </w:p>
    <w:p w14:paraId="433A4339" w14:textId="77777777" w:rsidR="001B6121" w:rsidRPr="00EF5A9F" w:rsidRDefault="001B6121" w:rsidP="001B6121">
      <w:pPr>
        <w:rPr>
          <w:lang w:val="es-MX"/>
        </w:rPr>
      </w:pPr>
      <w:r w:rsidRPr="00EF5A9F">
        <w:rPr>
          <w:rFonts w:ascii="MS Gothic" w:eastAsia="MS Gothic" w:hAnsi="MS Gothic" w:hint="eastAsia"/>
          <w:lang w:val="es-MX"/>
        </w:rPr>
        <w:t>☐</w:t>
      </w:r>
      <w:r w:rsidRPr="00EF5A9F">
        <w:rPr>
          <w:lang w:val="es-MX"/>
        </w:rPr>
        <w:t xml:space="preserve"> Verificación de la identidad de los receptores y receptoras de datos</w:t>
      </w:r>
    </w:p>
    <w:p w14:paraId="2D31C4D7" w14:textId="77777777" w:rsidR="001B6121" w:rsidRPr="00EF5A9F" w:rsidRDefault="001B6121" w:rsidP="001B6121">
      <w:pPr>
        <w:rPr>
          <w:lang w:val="es-MX"/>
        </w:rPr>
      </w:pPr>
      <w:r w:rsidRPr="00EF5A9F">
        <w:rPr>
          <w:rFonts w:ascii="MS Gothic" w:eastAsia="MS Gothic" w:hAnsi="MS Gothic" w:hint="eastAsia"/>
          <w:lang w:val="es-MX"/>
        </w:rPr>
        <w:t>☐</w:t>
      </w:r>
      <w:r w:rsidRPr="00EF5A9F">
        <w:rPr>
          <w:lang w:val="es-MX"/>
        </w:rPr>
        <w:t xml:space="preserve"> Uso de unidades de disco no públicas </w:t>
      </w:r>
    </w:p>
    <w:p w14:paraId="69592B7E" w14:textId="77777777" w:rsidR="001B6121" w:rsidRPr="00EF5A9F" w:rsidRDefault="001B6121" w:rsidP="001B6121">
      <w:pPr>
        <w:rPr>
          <w:lang w:val="es-MX"/>
        </w:rPr>
      </w:pPr>
      <w:r w:rsidRPr="00EF5A9F">
        <w:rPr>
          <w:rFonts w:ascii="MS Gothic" w:eastAsia="MS Gothic" w:hAnsi="MS Gothic" w:hint="eastAsia"/>
          <w:lang w:val="es-MX"/>
        </w:rPr>
        <w:t>☐</w:t>
      </w:r>
      <w:r w:rsidRPr="00EF5A9F">
        <w:rPr>
          <w:lang w:val="es-MX"/>
        </w:rPr>
        <w:t xml:space="preserve"> Transporte físico: contenedores seguros para el transporte </w:t>
      </w:r>
    </w:p>
    <w:p w14:paraId="1CE6743E" w14:textId="77777777" w:rsidR="001B6121" w:rsidRPr="00EF5A9F" w:rsidRDefault="001B6121" w:rsidP="001B6121">
      <w:pPr>
        <w:rPr>
          <w:lang w:val="es-MX"/>
        </w:rPr>
      </w:pPr>
      <w:r w:rsidRPr="00EF5A9F">
        <w:rPr>
          <w:rFonts w:ascii="MS Gothic" w:eastAsia="MS Gothic" w:hAnsi="MS Gothic" w:hint="eastAsia"/>
          <w:lang w:val="es-MX"/>
        </w:rPr>
        <w:t>☐</w:t>
      </w:r>
      <w:r w:rsidRPr="00EF5A9F">
        <w:rPr>
          <w:lang w:val="es-MX"/>
        </w:rPr>
        <w:t xml:space="preserve"> Selección </w:t>
      </w:r>
      <w:r w:rsidR="003B5555" w:rsidRPr="00EF5A9F">
        <w:rPr>
          <w:lang w:val="es-MX"/>
        </w:rPr>
        <w:t xml:space="preserve">documentada y </w:t>
      </w:r>
      <w:r w:rsidRPr="00EF5A9F">
        <w:rPr>
          <w:lang w:val="es-MX"/>
        </w:rPr>
        <w:t xml:space="preserve">meticulosa del personal de transporte </w:t>
      </w:r>
    </w:p>
    <w:p w14:paraId="50061E7A" w14:textId="77777777" w:rsidR="008C3F0C" w:rsidRPr="00EF5A9F" w:rsidRDefault="008C3F0C" w:rsidP="008C3F0C">
      <w:pPr>
        <w:rPr>
          <w:lang w:val="es-MX"/>
        </w:rPr>
      </w:pPr>
      <w:r w:rsidRPr="00EF5A9F">
        <w:rPr>
          <w:rFonts w:ascii="MS Gothic" w:eastAsia="MS Gothic" w:hAnsi="MS Gothic" w:hint="eastAsia"/>
          <w:lang w:val="es-MX"/>
        </w:rPr>
        <w:t>☐</w:t>
      </w:r>
      <w:r w:rsidRPr="00EF5A9F">
        <w:rPr>
          <w:lang w:val="es-MX"/>
        </w:rPr>
        <w:t xml:space="preserve"> Clasificación de los datos </w:t>
      </w:r>
    </w:p>
    <w:p w14:paraId="15CC11C1" w14:textId="77777777" w:rsidR="008C3F0C" w:rsidRPr="00EF5A9F" w:rsidRDefault="008C3F0C" w:rsidP="008C3F0C">
      <w:pPr>
        <w:rPr>
          <w:lang w:val="es-MX"/>
        </w:rPr>
      </w:pPr>
      <w:r w:rsidRPr="00EF5A9F">
        <w:rPr>
          <w:rFonts w:ascii="MS Gothic" w:eastAsia="MS Gothic" w:hAnsi="MS Gothic" w:hint="eastAsia"/>
          <w:lang w:val="es-MX"/>
        </w:rPr>
        <w:t>☐</w:t>
      </w:r>
      <w:r w:rsidRPr="00EF5A9F">
        <w:rPr>
          <w:lang w:val="es-MX"/>
        </w:rPr>
        <w:t xml:space="preserve"> Estrategia de autorizaciones</w:t>
      </w:r>
    </w:p>
    <w:p w14:paraId="50D1CE03" w14:textId="77777777" w:rsidR="008C3F0C" w:rsidRPr="00EF5A9F" w:rsidRDefault="008C3F0C" w:rsidP="008C3F0C">
      <w:pPr>
        <w:rPr>
          <w:lang w:val="es-MX"/>
        </w:rPr>
      </w:pPr>
      <w:r w:rsidRPr="00EF5A9F">
        <w:rPr>
          <w:rFonts w:ascii="MS Gothic" w:eastAsia="MS Gothic" w:hAnsi="MS Gothic" w:hint="eastAsia"/>
          <w:lang w:val="es-MX"/>
        </w:rPr>
        <w:t>☐</w:t>
      </w:r>
      <w:r w:rsidRPr="00EF5A9F">
        <w:rPr>
          <w:lang w:val="es-MX"/>
        </w:rPr>
        <w:t xml:space="preserve"> Puertas de seguridad </w:t>
      </w:r>
    </w:p>
    <w:p w14:paraId="1BD92C13" w14:textId="77777777" w:rsidR="008C3F0C" w:rsidRPr="00EF5A9F" w:rsidRDefault="008C3F0C" w:rsidP="008C3F0C">
      <w:pPr>
        <w:rPr>
          <w:lang w:val="es-MX"/>
        </w:rPr>
      </w:pPr>
      <w:r w:rsidRPr="00EF5A9F">
        <w:rPr>
          <w:rFonts w:ascii="MS Gothic" w:eastAsia="MS Gothic" w:hAnsi="MS Gothic" w:hint="eastAsia"/>
          <w:lang w:val="es-MX"/>
        </w:rPr>
        <w:t>☐</w:t>
      </w:r>
      <w:r w:rsidRPr="00EF5A9F">
        <w:rPr>
          <w:lang w:val="es-MX"/>
        </w:rPr>
        <w:t xml:space="preserve"> Limitación del número de administradores y administradoras </w:t>
      </w:r>
    </w:p>
    <w:p w14:paraId="757C865A" w14:textId="77777777" w:rsidR="008C3F0C" w:rsidRPr="00EF5A9F" w:rsidRDefault="008C3F0C" w:rsidP="008C3F0C">
      <w:pPr>
        <w:rPr>
          <w:lang w:val="es-MX"/>
        </w:rPr>
      </w:pPr>
      <w:r w:rsidRPr="00EF5A9F">
        <w:rPr>
          <w:rFonts w:ascii="MS Gothic" w:eastAsia="MS Gothic" w:hAnsi="MS Gothic" w:hint="eastAsia"/>
          <w:lang w:val="es-MX"/>
        </w:rPr>
        <w:t>☐</w:t>
      </w:r>
      <w:r w:rsidRPr="00EF5A9F">
        <w:rPr>
          <w:lang w:val="es-MX"/>
        </w:rPr>
        <w:t xml:space="preserve"> Acceso mediante tarjeta llave / acceso RFID </w:t>
      </w:r>
    </w:p>
    <w:p w14:paraId="453B2667" w14:textId="77777777" w:rsidR="008C3F0C" w:rsidRPr="00EF5A9F" w:rsidRDefault="008C3F0C" w:rsidP="008C3F0C">
      <w:pPr>
        <w:rPr>
          <w:lang w:val="es-MX"/>
        </w:rPr>
      </w:pPr>
      <w:r w:rsidRPr="00EF5A9F">
        <w:rPr>
          <w:rFonts w:ascii="MS Gothic" w:eastAsia="MS Gothic" w:hAnsi="MS Gothic" w:hint="eastAsia"/>
          <w:lang w:val="es-MX"/>
        </w:rPr>
        <w:t>☐</w:t>
      </w:r>
      <w:r w:rsidRPr="00EF5A9F">
        <w:rPr>
          <w:lang w:val="es-MX"/>
        </w:rPr>
        <w:t xml:space="preserve"> Anonimización de datos </w:t>
      </w:r>
    </w:p>
    <w:p w14:paraId="093D1311" w14:textId="77777777" w:rsidR="001B6121" w:rsidRPr="00EF5A9F" w:rsidRDefault="008C3F0C" w:rsidP="00164FD0">
      <w:pPr>
        <w:rPr>
          <w:lang w:val="es-MX"/>
        </w:rPr>
      </w:pPr>
      <w:r w:rsidRPr="00EF5A9F">
        <w:rPr>
          <w:rFonts w:ascii="MS Gothic" w:eastAsia="MS Gothic" w:hAnsi="MS Gothic" w:hint="eastAsia"/>
          <w:lang w:val="es-MX"/>
        </w:rPr>
        <w:t>☐</w:t>
      </w:r>
      <w:r w:rsidRPr="00EF5A9F">
        <w:rPr>
          <w:lang w:val="es-MX"/>
        </w:rPr>
        <w:t xml:space="preserve"> Seudonimización de datos </w:t>
      </w:r>
    </w:p>
    <w:p w14:paraId="071117E5" w14:textId="77777777" w:rsidR="00164FD0" w:rsidRPr="00223246" w:rsidRDefault="00E73DB8" w:rsidP="00164FD0">
      <w:r>
        <w:rPr>
          <w:rFonts w:ascii="MS Gothic" w:eastAsia="MS Gothic" w:hAnsi="MS Gothic" w:hint="eastAsia"/>
        </w:rPr>
        <w:t>☐</w:t>
      </w:r>
      <w:r w:rsidR="00C04465">
        <w:t xml:space="preserve"> </w:t>
      </w:r>
      <w:r w:rsidR="00CD3AC2" w:rsidRPr="00CE5498">
        <w:rPr>
          <w:highlight w:val="lightGray"/>
        </w:rPr>
        <w:fldChar w:fldCharType="begin" w:fldLock="1">
          <w:ffData>
            <w:name w:val="Text26"/>
            <w:enabled/>
            <w:calcOnExit w:val="0"/>
            <w:textInput/>
          </w:ffData>
        </w:fldChar>
      </w:r>
      <w:r w:rsidR="00847BF6" w:rsidRPr="00CE5498">
        <w:rPr>
          <w:highlight w:val="lightGray"/>
        </w:rPr>
        <w:instrText xml:space="preserve"> FORMTEXT </w:instrText>
      </w:r>
      <w:r w:rsidR="00CD3AC2" w:rsidRPr="00CE5498">
        <w:rPr>
          <w:highlight w:val="lightGray"/>
        </w:rPr>
      </w:r>
      <w:r w:rsidR="00CD3AC2" w:rsidRPr="00CE5498">
        <w:rPr>
          <w:highlight w:val="lightGray"/>
        </w:rPr>
        <w:fldChar w:fldCharType="separate"/>
      </w:r>
      <w:r w:rsidR="00C04465" w:rsidRPr="00CE5498">
        <w:rPr>
          <w:highlight w:val="lightGray"/>
        </w:rPr>
        <w:t>     </w:t>
      </w:r>
      <w:r w:rsidR="00CD3AC2" w:rsidRPr="00CE5498">
        <w:rPr>
          <w:highlight w:val="lightGray"/>
        </w:rPr>
        <w:fldChar w:fldCharType="end"/>
      </w:r>
    </w:p>
    <w:p w14:paraId="35CE5FD1" w14:textId="77777777" w:rsidR="00164FD0" w:rsidRPr="00223246" w:rsidRDefault="00164FD0" w:rsidP="0016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4FD0" w:rsidRPr="00CE5498" w14:paraId="766FE50A" w14:textId="77777777" w:rsidTr="00CE5498">
        <w:tc>
          <w:tcPr>
            <w:tcW w:w="9060" w:type="dxa"/>
          </w:tcPr>
          <w:p w14:paraId="493EB489" w14:textId="77777777" w:rsidR="00164FD0" w:rsidRPr="00223246" w:rsidRDefault="00164FD0" w:rsidP="00700141">
            <w:r w:rsidRPr="00CE5498">
              <w:rPr>
                <w:rFonts w:eastAsia="Times New Roman" w:cs="Times New Roman"/>
                <w:sz w:val="20"/>
                <w:szCs w:val="20"/>
              </w:rPr>
              <w:t xml:space="preserve">Nota </w:t>
            </w:r>
            <w:r w:rsidRPr="00CE5498">
              <w:rPr>
                <w:rFonts w:eastAsia="Times New Roman" w:cs="Times New Roman"/>
                <w:szCs w:val="20"/>
              </w:rPr>
              <w:t xml:space="preserve">aclaratoria: </w:t>
            </w:r>
            <w:r w:rsidRPr="00CE5498">
              <w:rPr>
                <w:rFonts w:eastAsia="Times New Roman" w:cs="Times New Roman"/>
                <w:szCs w:val="20"/>
                <w:highlight w:val="lightGray"/>
              </w:rPr>
              <w:t xml:space="preserve"> </w:t>
            </w:r>
            <w:r w:rsidR="00CD3AC2" w:rsidRPr="00CE5498">
              <w:rPr>
                <w:rFonts w:eastAsia="Times New Roman"/>
                <w:sz w:val="20"/>
                <w:szCs w:val="20"/>
                <w:highlight w:val="lightGray"/>
              </w:rPr>
              <w:fldChar w:fldCharType="begin" w:fldLock="1">
                <w:ffData>
                  <w:name w:val="Text26"/>
                  <w:enabled/>
                  <w:calcOnExit w:val="0"/>
                  <w:textInput/>
                </w:ffData>
              </w:fldChar>
            </w:r>
            <w:r w:rsidR="00847BF6" w:rsidRPr="00CE5498">
              <w:rPr>
                <w:rFonts w:eastAsia="Times New Roman"/>
                <w:szCs w:val="20"/>
                <w:highlight w:val="lightGray"/>
              </w:rPr>
              <w:instrText xml:space="preserve"> FORMTEXT </w:instrText>
            </w:r>
            <w:r w:rsidR="00CD3AC2" w:rsidRPr="00CE5498">
              <w:rPr>
                <w:rFonts w:eastAsia="Times New Roman"/>
                <w:sz w:val="20"/>
                <w:szCs w:val="20"/>
                <w:highlight w:val="lightGray"/>
              </w:rPr>
            </w:r>
            <w:r w:rsidR="00CD3AC2" w:rsidRPr="00CE5498">
              <w:rPr>
                <w:rFonts w:eastAsia="Times New Roman"/>
                <w:sz w:val="20"/>
                <w:szCs w:val="20"/>
                <w:highlight w:val="lightGray"/>
              </w:rPr>
              <w:fldChar w:fldCharType="separate"/>
            </w:r>
            <w:r w:rsidRPr="00CE5498">
              <w:rPr>
                <w:rFonts w:eastAsia="Times New Roman" w:cs="Times New Roman"/>
                <w:sz w:val="20"/>
                <w:szCs w:val="20"/>
                <w:highlight w:val="lightGray"/>
              </w:rPr>
              <w:t>     </w:t>
            </w:r>
            <w:r w:rsidR="00CD3AC2" w:rsidRPr="00CE5498">
              <w:rPr>
                <w:rFonts w:eastAsia="Times New Roman"/>
                <w:sz w:val="20"/>
                <w:szCs w:val="20"/>
                <w:highlight w:val="lightGray"/>
              </w:rPr>
              <w:fldChar w:fldCharType="end"/>
            </w:r>
          </w:p>
          <w:p w14:paraId="05A0BCEC" w14:textId="77777777" w:rsidR="00164FD0" w:rsidRPr="00223246" w:rsidRDefault="00164FD0" w:rsidP="00700141"/>
          <w:p w14:paraId="027C5259" w14:textId="77777777" w:rsidR="00164FD0" w:rsidRPr="00CE5498" w:rsidRDefault="00164FD0" w:rsidP="00700141">
            <w:pPr>
              <w:rPr>
                <w:rFonts w:eastAsia="Times New Roman"/>
              </w:rPr>
            </w:pPr>
          </w:p>
        </w:tc>
      </w:tr>
    </w:tbl>
    <w:p w14:paraId="3DB2A021" w14:textId="77777777" w:rsidR="00164FD0" w:rsidRPr="00223246" w:rsidRDefault="00164FD0" w:rsidP="00164FD0"/>
    <w:p w14:paraId="08B5E756" w14:textId="77777777" w:rsidR="00164FD0" w:rsidRPr="00223246" w:rsidRDefault="00164FD0" w:rsidP="00164FD0"/>
    <w:p w14:paraId="45787D72" w14:textId="77777777" w:rsidR="00164FD0" w:rsidRPr="00EF5A9F" w:rsidRDefault="00164FD0" w:rsidP="00164FD0">
      <w:pPr>
        <w:rPr>
          <w:lang w:val="es-MX"/>
        </w:rPr>
      </w:pPr>
      <w:r w:rsidRPr="00EF5A9F">
        <w:rPr>
          <w:b/>
          <w:lang w:val="es-MX"/>
        </w:rPr>
        <w:t>2. Medidas para garantizar la confidencialidad, integridad, disponibilidad y resiliencia permanentes de los sistemas y servicios de tratamiento</w:t>
      </w:r>
    </w:p>
    <w:p w14:paraId="3A7168E3"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Acuerdos de confidencialidad con los colaboradores y colaboradoras </w:t>
      </w:r>
    </w:p>
    <w:p w14:paraId="2BD1AA94"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Obligación en materia de protección de datos de los colaboradores y colaboradoras</w:t>
      </w:r>
    </w:p>
    <w:p w14:paraId="2589A8A3"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Acuerdo de no divulgación con terceros</w:t>
      </w:r>
    </w:p>
    <w:p w14:paraId="2D1749E3"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Sistemas de almacenamiento externo / servidores de respaldo </w:t>
      </w:r>
    </w:p>
    <w:p w14:paraId="717A46AE"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Contratos de soporte con terceros</w:t>
      </w:r>
    </w:p>
    <w:p w14:paraId="7AF66A68"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Acuerdos de externalización de la gestión de datos </w:t>
      </w:r>
    </w:p>
    <w:p w14:paraId="5A5D18E2"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Uso de proveedores certificados de servicios en la nube </w:t>
      </w:r>
    </w:p>
    <w:p w14:paraId="40906EBE" w14:textId="77777777" w:rsidR="00B343B7" w:rsidRPr="00EF5A9F" w:rsidRDefault="0080673D" w:rsidP="00164FD0">
      <w:pPr>
        <w:rPr>
          <w:lang w:val="es-MX"/>
        </w:rPr>
      </w:pPr>
      <w:r w:rsidRPr="00EF5A9F">
        <w:rPr>
          <w:rFonts w:ascii="MS Gothic" w:eastAsia="MS Gothic" w:hAnsi="MS Gothic" w:hint="eastAsia"/>
          <w:lang w:val="es-MX"/>
        </w:rPr>
        <w:t>☐</w:t>
      </w:r>
      <w:r w:rsidRPr="00EF5A9F">
        <w:rPr>
          <w:lang w:val="es-MX"/>
        </w:rPr>
        <w:t xml:space="preserve"> Segmentación de la red</w:t>
      </w:r>
    </w:p>
    <w:p w14:paraId="7FF5444A"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Sistemas redundantes </w:t>
      </w:r>
    </w:p>
    <w:p w14:paraId="7F49BFD8"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Vigilancia de sistemas y servicios </w:t>
      </w:r>
    </w:p>
    <w:p w14:paraId="4B51B023"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Sistemas de RAID </w:t>
      </w:r>
    </w:p>
    <w:p w14:paraId="17DF137F"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w:t>
      </w:r>
      <w:r w:rsidR="000B3E9B" w:rsidRPr="00EF5A9F">
        <w:rPr>
          <w:lang w:val="es-MX"/>
        </w:rPr>
        <w:t>A</w:t>
      </w:r>
      <w:r w:rsidR="00C04465" w:rsidRPr="00EF5A9F">
        <w:rPr>
          <w:lang w:val="es-MX"/>
        </w:rPr>
        <w:t xml:space="preserve">lmacenamiento conectado </w:t>
      </w:r>
      <w:r w:rsidR="000B3E9B" w:rsidRPr="00EF5A9F">
        <w:rPr>
          <w:lang w:val="es-MX"/>
        </w:rPr>
        <w:t xml:space="preserve">a la </w:t>
      </w:r>
      <w:r w:rsidR="00C04465" w:rsidRPr="00EF5A9F">
        <w:rPr>
          <w:lang w:val="es-MX"/>
        </w:rPr>
        <w:t xml:space="preserve">red (NAS) </w:t>
      </w:r>
    </w:p>
    <w:p w14:paraId="63FBAE60"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Contratos de mantenimiento </w:t>
      </w:r>
    </w:p>
    <w:p w14:paraId="495D7E67"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Test periódicos de averías informáticas </w:t>
      </w:r>
    </w:p>
    <w:p w14:paraId="22C713FB"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Almacenamiento interno de copias / copias de seguridad </w:t>
      </w:r>
    </w:p>
    <w:p w14:paraId="4A564080"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Sistemas de alimentación ininterrumpida (SAI) </w:t>
      </w:r>
    </w:p>
    <w:p w14:paraId="69F550CE" w14:textId="77777777" w:rsidR="00164FD0" w:rsidRPr="00EF5A9F" w:rsidRDefault="00E73DB8" w:rsidP="00164FD0">
      <w:pPr>
        <w:rPr>
          <w:lang w:val="es-MX"/>
        </w:rPr>
      </w:pPr>
      <w:r w:rsidRPr="00EF5A9F">
        <w:rPr>
          <w:rFonts w:ascii="MS Gothic" w:eastAsia="MS Gothic" w:hAnsi="MS Gothic" w:hint="eastAsia"/>
          <w:lang w:val="es-MX"/>
        </w:rPr>
        <w:lastRenderedPageBreak/>
        <w:t>☐</w:t>
      </w:r>
      <w:r w:rsidR="00C04465" w:rsidRPr="00EF5A9F">
        <w:rPr>
          <w:lang w:val="es-MX"/>
        </w:rPr>
        <w:t xml:space="preserve"> Sistemas de detección de incendios y de humo </w:t>
      </w:r>
    </w:p>
    <w:p w14:paraId="0329D4AB"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Equipos para el control de temperaturas </w:t>
      </w:r>
    </w:p>
    <w:p w14:paraId="76D051D3"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Equipamiento para la extinción de incendios </w:t>
      </w:r>
    </w:p>
    <w:p w14:paraId="30E00437"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 de alarma contra el acceso no autorizado </w:t>
      </w:r>
    </w:p>
    <w:p w14:paraId="1D0E866D"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Tecnología de equilibrio de carga</w:t>
      </w:r>
    </w:p>
    <w:p w14:paraId="5147D246" w14:textId="77777777" w:rsidR="00595CAA" w:rsidRPr="00EF5A9F" w:rsidRDefault="0045754C" w:rsidP="00164FD0">
      <w:pPr>
        <w:rPr>
          <w:lang w:val="es-MX"/>
        </w:rPr>
      </w:pPr>
      <w:r w:rsidRPr="00EF5A9F">
        <w:rPr>
          <w:rFonts w:ascii="MS Gothic" w:eastAsia="MS Gothic" w:hAnsi="MS Gothic" w:hint="eastAsia"/>
          <w:lang w:val="es-MX"/>
        </w:rPr>
        <w:t>☐</w:t>
      </w:r>
      <w:r w:rsidRPr="00EF5A9F">
        <w:rPr>
          <w:lang w:val="es-MX"/>
        </w:rPr>
        <w:t xml:space="preserve"> </w:t>
      </w:r>
      <w:r w:rsidR="00595CAA" w:rsidRPr="00EF5A9F">
        <w:rPr>
          <w:lang w:val="es-MX"/>
        </w:rPr>
        <w:t>Concepto de autorización (con acceso de necesidad de saber)</w:t>
      </w:r>
    </w:p>
    <w:p w14:paraId="4B5A96A1" w14:textId="77777777" w:rsidR="0045754C" w:rsidRPr="00223246" w:rsidRDefault="0045754C" w:rsidP="00164FD0">
      <w:r>
        <w:rPr>
          <w:rFonts w:ascii="MS Gothic" w:eastAsia="MS Gothic" w:hAnsi="MS Gothic" w:hint="eastAsia"/>
        </w:rPr>
        <w:t>☐</w:t>
      </w:r>
      <w:r>
        <w:t xml:space="preserve"> </w:t>
      </w:r>
      <w:r w:rsidRPr="0045754C">
        <w:t>Separación de clientes</w:t>
      </w:r>
    </w:p>
    <w:p w14:paraId="6D51781A" w14:textId="77777777" w:rsidR="00164FD0" w:rsidRPr="00223246" w:rsidRDefault="00E73DB8" w:rsidP="00164FD0">
      <w:r>
        <w:rPr>
          <w:rFonts w:ascii="MS Gothic" w:eastAsia="MS Gothic" w:hAnsi="MS Gothic" w:hint="eastAsia"/>
        </w:rPr>
        <w:t>☐</w:t>
      </w:r>
      <w:r w:rsidR="00C04465">
        <w:t xml:space="preserve"> </w:t>
      </w:r>
      <w:r w:rsidR="00CD3AC2" w:rsidRPr="00CE5498">
        <w:rPr>
          <w:highlight w:val="lightGray"/>
        </w:rPr>
        <w:fldChar w:fldCharType="begin" w:fldLock="1">
          <w:ffData>
            <w:name w:val="Text26"/>
            <w:enabled/>
            <w:calcOnExit w:val="0"/>
            <w:textInput/>
          </w:ffData>
        </w:fldChar>
      </w:r>
      <w:r w:rsidR="00C32386" w:rsidRPr="00CE5498">
        <w:rPr>
          <w:highlight w:val="lightGray"/>
        </w:rPr>
        <w:instrText xml:space="preserve"> FORMTEXT </w:instrText>
      </w:r>
      <w:r w:rsidR="00CD3AC2" w:rsidRPr="00CE5498">
        <w:rPr>
          <w:highlight w:val="lightGray"/>
        </w:rPr>
      </w:r>
      <w:r w:rsidR="00CD3AC2" w:rsidRPr="00CE5498">
        <w:rPr>
          <w:highlight w:val="lightGray"/>
        </w:rPr>
        <w:fldChar w:fldCharType="separate"/>
      </w:r>
      <w:r w:rsidR="00C04465" w:rsidRPr="00CE5498">
        <w:rPr>
          <w:highlight w:val="lightGray"/>
        </w:rPr>
        <w:t>     </w:t>
      </w:r>
      <w:r w:rsidR="00CD3AC2" w:rsidRPr="00CE5498">
        <w:rPr>
          <w:highlight w:val="lightGray"/>
        </w:rPr>
        <w:fldChar w:fldCharType="end"/>
      </w:r>
    </w:p>
    <w:p w14:paraId="69796093" w14:textId="77777777" w:rsidR="00164FD0" w:rsidRPr="00223246" w:rsidRDefault="00164FD0" w:rsidP="0016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4FD0" w:rsidRPr="00CE5498" w14:paraId="2D5D51FF" w14:textId="77777777" w:rsidTr="00CE5498">
        <w:tc>
          <w:tcPr>
            <w:tcW w:w="9060" w:type="dxa"/>
          </w:tcPr>
          <w:p w14:paraId="707ACD3A" w14:textId="77777777" w:rsidR="00164FD0" w:rsidRPr="00223246" w:rsidRDefault="00164FD0" w:rsidP="00700141">
            <w:r w:rsidRPr="00CE5498">
              <w:rPr>
                <w:rFonts w:eastAsia="Times New Roman" w:cs="Times New Roman"/>
                <w:sz w:val="20"/>
                <w:szCs w:val="20"/>
              </w:rPr>
              <w:t xml:space="preserve">Nota </w:t>
            </w:r>
            <w:r w:rsidRPr="00CE5498">
              <w:rPr>
                <w:rFonts w:eastAsia="Times New Roman" w:cs="Times New Roman"/>
                <w:szCs w:val="20"/>
              </w:rPr>
              <w:t xml:space="preserve">aclaratoria: </w:t>
            </w:r>
            <w:r w:rsidR="00CD3AC2" w:rsidRPr="00CE5498">
              <w:rPr>
                <w:rFonts w:eastAsia="Times New Roman"/>
                <w:sz w:val="20"/>
                <w:szCs w:val="20"/>
                <w:highlight w:val="lightGray"/>
              </w:rPr>
              <w:fldChar w:fldCharType="begin" w:fldLock="1">
                <w:ffData>
                  <w:name w:val="Text26"/>
                  <w:enabled/>
                  <w:calcOnExit w:val="0"/>
                  <w:textInput/>
                </w:ffData>
              </w:fldChar>
            </w:r>
            <w:r w:rsidR="00C32386" w:rsidRPr="00CE5498">
              <w:rPr>
                <w:rFonts w:eastAsia="Times New Roman"/>
                <w:szCs w:val="20"/>
                <w:highlight w:val="lightGray"/>
              </w:rPr>
              <w:instrText xml:space="preserve"> FORMTEXT </w:instrText>
            </w:r>
            <w:r w:rsidR="00CD3AC2" w:rsidRPr="00CE5498">
              <w:rPr>
                <w:rFonts w:eastAsia="Times New Roman"/>
                <w:sz w:val="20"/>
                <w:szCs w:val="20"/>
                <w:highlight w:val="lightGray"/>
              </w:rPr>
            </w:r>
            <w:r w:rsidR="00CD3AC2" w:rsidRPr="00CE5498">
              <w:rPr>
                <w:rFonts w:eastAsia="Times New Roman"/>
                <w:sz w:val="20"/>
                <w:szCs w:val="20"/>
                <w:highlight w:val="lightGray"/>
              </w:rPr>
              <w:fldChar w:fldCharType="separate"/>
            </w:r>
            <w:r w:rsidRPr="00CE5498">
              <w:rPr>
                <w:rFonts w:eastAsia="Times New Roman" w:cs="Times New Roman"/>
                <w:sz w:val="20"/>
                <w:szCs w:val="20"/>
                <w:highlight w:val="lightGray"/>
              </w:rPr>
              <w:t>     </w:t>
            </w:r>
            <w:r w:rsidR="00CD3AC2" w:rsidRPr="00CE5498">
              <w:rPr>
                <w:rFonts w:eastAsia="Times New Roman"/>
                <w:sz w:val="20"/>
                <w:szCs w:val="20"/>
                <w:highlight w:val="lightGray"/>
              </w:rPr>
              <w:fldChar w:fldCharType="end"/>
            </w:r>
          </w:p>
          <w:p w14:paraId="32202481" w14:textId="77777777" w:rsidR="00164FD0" w:rsidRPr="00223246" w:rsidRDefault="00164FD0" w:rsidP="00700141"/>
          <w:p w14:paraId="16253B36" w14:textId="77777777" w:rsidR="00164FD0" w:rsidRPr="00CE5498" w:rsidRDefault="00164FD0" w:rsidP="00700141">
            <w:pPr>
              <w:rPr>
                <w:rFonts w:eastAsia="Times New Roman"/>
              </w:rPr>
            </w:pPr>
          </w:p>
        </w:tc>
      </w:tr>
    </w:tbl>
    <w:p w14:paraId="701F7322" w14:textId="77777777" w:rsidR="00164FD0" w:rsidRPr="00223246" w:rsidRDefault="00164FD0" w:rsidP="00164FD0"/>
    <w:p w14:paraId="0190D4D8" w14:textId="77777777" w:rsidR="00164FD0" w:rsidRPr="00223246" w:rsidRDefault="00164FD0" w:rsidP="00164FD0"/>
    <w:p w14:paraId="2C420EC1" w14:textId="77777777" w:rsidR="00164FD0" w:rsidRPr="00EF5A9F" w:rsidRDefault="00164FD0" w:rsidP="00164FD0">
      <w:pPr>
        <w:rPr>
          <w:b/>
          <w:bCs/>
          <w:lang w:val="es-MX"/>
        </w:rPr>
      </w:pPr>
      <w:r w:rsidRPr="00EF5A9F">
        <w:rPr>
          <w:b/>
          <w:lang w:val="es-MX"/>
        </w:rPr>
        <w:t>3. Medidas para restaurar la disponibilidad y el acceso a los datos personales de forma rápida en caso de incidente físico o técnico</w:t>
      </w:r>
    </w:p>
    <w:p w14:paraId="7D3CC300"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Almacenamiento en varios sistemas </w:t>
      </w:r>
    </w:p>
    <w:p w14:paraId="1F11C7E2"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Estrategia de aseguramiento de datos </w:t>
      </w:r>
    </w:p>
    <w:p w14:paraId="082DE220"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Test periódico de copia de seguridad / recuperación </w:t>
      </w:r>
    </w:p>
    <w:p w14:paraId="6348A1DE"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Contratos de soporte y asistencia de </w:t>
      </w:r>
      <w:r w:rsidR="00C04465" w:rsidRPr="00EF5A9F">
        <w:rPr>
          <w:i/>
          <w:iCs/>
          <w:lang w:val="es-MX"/>
        </w:rPr>
        <w:t>hardware</w:t>
      </w:r>
      <w:r w:rsidR="00C04465" w:rsidRPr="00EF5A9F">
        <w:rPr>
          <w:lang w:val="es-MX"/>
        </w:rPr>
        <w:t xml:space="preserve"> </w:t>
      </w:r>
    </w:p>
    <w:p w14:paraId="74769CFC"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Estrategia de gestión de emergencias </w:t>
      </w:r>
    </w:p>
    <w:p w14:paraId="05715980"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Aseguramiento de datos externalizado </w:t>
      </w:r>
    </w:p>
    <w:p w14:paraId="688330FB" w14:textId="77777777" w:rsidR="00164FD0" w:rsidRPr="00223246" w:rsidRDefault="00E73DB8" w:rsidP="00164FD0">
      <w:r>
        <w:rPr>
          <w:rFonts w:ascii="MS Gothic" w:eastAsia="MS Gothic" w:hAnsi="MS Gothic" w:hint="eastAsia"/>
        </w:rPr>
        <w:t>☐</w:t>
      </w:r>
      <w:r w:rsidR="00C04465">
        <w:t xml:space="preserve"> </w:t>
      </w:r>
      <w:r w:rsidR="00CD3AC2" w:rsidRPr="00CE5498">
        <w:rPr>
          <w:highlight w:val="lightGray"/>
        </w:rPr>
        <w:fldChar w:fldCharType="begin" w:fldLock="1">
          <w:ffData>
            <w:name w:val="Text26"/>
            <w:enabled/>
            <w:calcOnExit w:val="0"/>
            <w:textInput/>
          </w:ffData>
        </w:fldChar>
      </w:r>
      <w:r w:rsidR="00C32386" w:rsidRPr="00CE5498">
        <w:rPr>
          <w:highlight w:val="lightGray"/>
        </w:rPr>
        <w:instrText xml:space="preserve"> FORMTEXT </w:instrText>
      </w:r>
      <w:r w:rsidR="00CD3AC2" w:rsidRPr="00CE5498">
        <w:rPr>
          <w:highlight w:val="lightGray"/>
        </w:rPr>
      </w:r>
      <w:r w:rsidR="00CD3AC2" w:rsidRPr="00CE5498">
        <w:rPr>
          <w:highlight w:val="lightGray"/>
        </w:rPr>
        <w:fldChar w:fldCharType="separate"/>
      </w:r>
      <w:r w:rsidR="00C04465" w:rsidRPr="00CE5498">
        <w:rPr>
          <w:highlight w:val="lightGray"/>
        </w:rPr>
        <w:t>     </w:t>
      </w:r>
      <w:r w:rsidR="00CD3AC2" w:rsidRPr="00CE5498">
        <w:rPr>
          <w:highlight w:val="lightGray"/>
        </w:rPr>
        <w:fldChar w:fldCharType="end"/>
      </w:r>
    </w:p>
    <w:p w14:paraId="0BFAF0D7" w14:textId="77777777" w:rsidR="00164FD0" w:rsidRPr="00223246" w:rsidRDefault="00164FD0" w:rsidP="0016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4FD0" w:rsidRPr="00CE5498" w14:paraId="332C89F0" w14:textId="77777777" w:rsidTr="00CE5498">
        <w:tc>
          <w:tcPr>
            <w:tcW w:w="9060" w:type="dxa"/>
          </w:tcPr>
          <w:p w14:paraId="34F631E9" w14:textId="77777777" w:rsidR="00164FD0" w:rsidRPr="00223246" w:rsidRDefault="00164FD0" w:rsidP="00700141">
            <w:r w:rsidRPr="00CE5498">
              <w:rPr>
                <w:rFonts w:eastAsia="Times New Roman" w:cs="Times New Roman"/>
                <w:sz w:val="20"/>
                <w:szCs w:val="20"/>
              </w:rPr>
              <w:t>Nota aclaratoria</w:t>
            </w:r>
            <w:r w:rsidRPr="00CE5498">
              <w:rPr>
                <w:rFonts w:eastAsia="Times New Roman" w:cs="Times New Roman"/>
                <w:szCs w:val="20"/>
              </w:rPr>
              <w:t xml:space="preserve">: </w:t>
            </w:r>
            <w:r w:rsidR="00CD3AC2" w:rsidRPr="00CE5498">
              <w:rPr>
                <w:rFonts w:eastAsia="Times New Roman"/>
                <w:sz w:val="20"/>
                <w:szCs w:val="20"/>
                <w:highlight w:val="lightGray"/>
              </w:rPr>
              <w:fldChar w:fldCharType="begin" w:fldLock="1">
                <w:ffData>
                  <w:name w:val="Text26"/>
                  <w:enabled/>
                  <w:calcOnExit w:val="0"/>
                  <w:textInput/>
                </w:ffData>
              </w:fldChar>
            </w:r>
            <w:r w:rsidR="00C32386" w:rsidRPr="00CE5498">
              <w:rPr>
                <w:rFonts w:eastAsia="Times New Roman"/>
                <w:szCs w:val="20"/>
                <w:highlight w:val="lightGray"/>
              </w:rPr>
              <w:instrText xml:space="preserve"> FORMTEXT </w:instrText>
            </w:r>
            <w:r w:rsidR="00CD3AC2" w:rsidRPr="00CE5498">
              <w:rPr>
                <w:rFonts w:eastAsia="Times New Roman"/>
                <w:sz w:val="20"/>
                <w:szCs w:val="20"/>
                <w:highlight w:val="lightGray"/>
              </w:rPr>
            </w:r>
            <w:r w:rsidR="00CD3AC2" w:rsidRPr="00CE5498">
              <w:rPr>
                <w:rFonts w:eastAsia="Times New Roman"/>
                <w:sz w:val="20"/>
                <w:szCs w:val="20"/>
                <w:highlight w:val="lightGray"/>
              </w:rPr>
              <w:fldChar w:fldCharType="separate"/>
            </w:r>
            <w:r w:rsidRPr="00CE5498">
              <w:rPr>
                <w:rFonts w:eastAsia="Times New Roman" w:cs="Times New Roman"/>
                <w:sz w:val="20"/>
                <w:szCs w:val="20"/>
                <w:highlight w:val="lightGray"/>
              </w:rPr>
              <w:t>     </w:t>
            </w:r>
            <w:r w:rsidR="00CD3AC2" w:rsidRPr="00CE5498">
              <w:rPr>
                <w:rFonts w:eastAsia="Times New Roman"/>
                <w:sz w:val="20"/>
                <w:szCs w:val="20"/>
                <w:highlight w:val="lightGray"/>
              </w:rPr>
              <w:fldChar w:fldCharType="end"/>
            </w:r>
          </w:p>
          <w:p w14:paraId="63E58E43" w14:textId="77777777" w:rsidR="00164FD0" w:rsidRPr="00223246" w:rsidRDefault="00164FD0" w:rsidP="00700141"/>
          <w:p w14:paraId="788F7947" w14:textId="77777777" w:rsidR="00164FD0" w:rsidRPr="00CE5498" w:rsidRDefault="00164FD0" w:rsidP="00700141">
            <w:pPr>
              <w:rPr>
                <w:rFonts w:eastAsia="Times New Roman"/>
              </w:rPr>
            </w:pPr>
          </w:p>
        </w:tc>
      </w:tr>
    </w:tbl>
    <w:p w14:paraId="4EB47A74" w14:textId="77777777" w:rsidR="00164FD0" w:rsidRPr="00223246" w:rsidRDefault="00164FD0" w:rsidP="00164FD0"/>
    <w:p w14:paraId="7CCA8BCE" w14:textId="77777777" w:rsidR="00ED1AC9" w:rsidRDefault="00ED1AC9">
      <w:pPr>
        <w:spacing w:after="160" w:line="259" w:lineRule="auto"/>
      </w:pPr>
    </w:p>
    <w:p w14:paraId="01624B9C" w14:textId="77777777" w:rsidR="00164FD0" w:rsidRPr="00EF5A9F" w:rsidRDefault="00164FD0" w:rsidP="00164FD0">
      <w:pPr>
        <w:rPr>
          <w:b/>
          <w:bCs/>
          <w:lang w:val="es-MX"/>
        </w:rPr>
      </w:pPr>
      <w:r w:rsidRPr="00EF5A9F">
        <w:rPr>
          <w:b/>
          <w:lang w:val="es-MX"/>
        </w:rPr>
        <w:t>4. Procesos de verificación, evaluación y valoración regulares de la eficacia de las medidas técnicas y organizativas para garantizar la seguridad del tratamiento</w:t>
      </w:r>
    </w:p>
    <w:p w14:paraId="32FB5732"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Controles internos </w:t>
      </w:r>
    </w:p>
    <w:p w14:paraId="6F4CE37E" w14:textId="77777777" w:rsidR="00164FD0" w:rsidRPr="00EF5A9F" w:rsidRDefault="00E73DB8" w:rsidP="00C32386">
      <w:pPr>
        <w:ind w:left="284" w:hanging="284"/>
        <w:rPr>
          <w:lang w:val="es-MX"/>
        </w:rPr>
      </w:pPr>
      <w:r w:rsidRPr="00EF5A9F">
        <w:rPr>
          <w:rFonts w:ascii="MS Gothic" w:eastAsia="MS Gothic" w:hAnsi="MS Gothic" w:hint="eastAsia"/>
          <w:lang w:val="es-MX"/>
        </w:rPr>
        <w:t>☐</w:t>
      </w:r>
      <w:r w:rsidR="00C04465" w:rsidRPr="00EF5A9F">
        <w:rPr>
          <w:lang w:val="es-MX"/>
        </w:rPr>
        <w:t xml:space="preserve"> Control de contratos (selección meticulosa de los contratistas, formulación clara del contrato, etc.)</w:t>
      </w:r>
    </w:p>
    <w:p w14:paraId="73C0454E"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Verificación periódica de los procesos informáticos </w:t>
      </w:r>
    </w:p>
    <w:p w14:paraId="322FB28E"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Auditorías periódicas (p. ej., por parte del delegado o la delegada para la protección de datos) </w:t>
      </w:r>
    </w:p>
    <w:p w14:paraId="6AE1B6BE"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Verificación periódica de los procedimientos </w:t>
      </w:r>
    </w:p>
    <w:p w14:paraId="702C89F6"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Auditoría de las medidas técnicas y organizativas por parte del delegado o la delegada para la protección de datos</w:t>
      </w:r>
    </w:p>
    <w:p w14:paraId="77B594C8"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Chequeos regulares de los colaboradores y colaboradoras</w:t>
      </w:r>
    </w:p>
    <w:p w14:paraId="0C19A496"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Realización de evaluaciones de impacto relativas a la protección de datos </w:t>
      </w:r>
    </w:p>
    <w:p w14:paraId="4ECBBF92"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Chequeo del diseño técnico / las configuraciones por defecto </w:t>
      </w:r>
    </w:p>
    <w:p w14:paraId="79811CE7"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 de gestión de protección de datos / manual de protección de datos </w:t>
      </w:r>
    </w:p>
    <w:p w14:paraId="693EB417" w14:textId="77777777" w:rsidR="00164FD0" w:rsidRPr="00223246" w:rsidRDefault="00E73DB8" w:rsidP="00164FD0">
      <w:r>
        <w:rPr>
          <w:rFonts w:ascii="MS Gothic" w:eastAsia="MS Gothic" w:hAnsi="MS Gothic" w:hint="eastAsia"/>
        </w:rPr>
        <w:t>☐</w:t>
      </w:r>
      <w:r w:rsidR="00C04465">
        <w:t xml:space="preserve"> </w:t>
      </w:r>
      <w:r w:rsidR="00CD3AC2" w:rsidRPr="00CE5498">
        <w:rPr>
          <w:highlight w:val="lightGray"/>
        </w:rPr>
        <w:fldChar w:fldCharType="begin" w:fldLock="1">
          <w:ffData>
            <w:name w:val="Text26"/>
            <w:enabled/>
            <w:calcOnExit w:val="0"/>
            <w:textInput/>
          </w:ffData>
        </w:fldChar>
      </w:r>
      <w:r w:rsidR="00C32386" w:rsidRPr="00CE5498">
        <w:rPr>
          <w:highlight w:val="lightGray"/>
        </w:rPr>
        <w:instrText xml:space="preserve"> FORMTEXT </w:instrText>
      </w:r>
      <w:r w:rsidR="00CD3AC2" w:rsidRPr="00CE5498">
        <w:rPr>
          <w:highlight w:val="lightGray"/>
        </w:rPr>
      </w:r>
      <w:r w:rsidR="00CD3AC2" w:rsidRPr="00CE5498">
        <w:rPr>
          <w:highlight w:val="lightGray"/>
        </w:rPr>
        <w:fldChar w:fldCharType="separate"/>
      </w:r>
      <w:r w:rsidR="00C04465" w:rsidRPr="00CE5498">
        <w:rPr>
          <w:highlight w:val="lightGray"/>
        </w:rPr>
        <w:t>     </w:t>
      </w:r>
      <w:r w:rsidR="00CD3AC2" w:rsidRPr="00CE5498">
        <w:rPr>
          <w:highlight w:val="lightGray"/>
        </w:rPr>
        <w:fldChar w:fldCharType="end"/>
      </w:r>
    </w:p>
    <w:p w14:paraId="258FBF08" w14:textId="77777777" w:rsidR="00164FD0" w:rsidRPr="00223246" w:rsidRDefault="00164FD0" w:rsidP="0016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4FD0" w:rsidRPr="00CE5498" w14:paraId="0A2DD895" w14:textId="77777777" w:rsidTr="00CE5498">
        <w:tc>
          <w:tcPr>
            <w:tcW w:w="9060" w:type="dxa"/>
          </w:tcPr>
          <w:p w14:paraId="16A0663B" w14:textId="77777777" w:rsidR="00164FD0" w:rsidRPr="00223246" w:rsidRDefault="00164FD0" w:rsidP="00700141">
            <w:r w:rsidRPr="00CE5498">
              <w:rPr>
                <w:rFonts w:eastAsia="Times New Roman" w:cs="Times New Roman"/>
                <w:sz w:val="20"/>
                <w:szCs w:val="20"/>
              </w:rPr>
              <w:t>Nota aclaratoria</w:t>
            </w:r>
            <w:r w:rsidRPr="00CE5498">
              <w:rPr>
                <w:rFonts w:eastAsia="Times New Roman" w:cs="Times New Roman"/>
                <w:szCs w:val="20"/>
              </w:rPr>
              <w:t xml:space="preserve">: </w:t>
            </w:r>
            <w:r w:rsidR="00CD3AC2" w:rsidRPr="00CE5498">
              <w:rPr>
                <w:rFonts w:eastAsia="Times New Roman"/>
                <w:sz w:val="20"/>
                <w:szCs w:val="20"/>
                <w:highlight w:val="lightGray"/>
              </w:rPr>
              <w:fldChar w:fldCharType="begin" w:fldLock="1">
                <w:ffData>
                  <w:name w:val="Text26"/>
                  <w:enabled/>
                  <w:calcOnExit w:val="0"/>
                  <w:textInput/>
                </w:ffData>
              </w:fldChar>
            </w:r>
            <w:r w:rsidR="00C32386" w:rsidRPr="00CE5498">
              <w:rPr>
                <w:rFonts w:eastAsia="Times New Roman"/>
                <w:szCs w:val="20"/>
                <w:highlight w:val="lightGray"/>
              </w:rPr>
              <w:instrText xml:space="preserve"> FORMTEXT </w:instrText>
            </w:r>
            <w:r w:rsidR="00CD3AC2" w:rsidRPr="00CE5498">
              <w:rPr>
                <w:rFonts w:eastAsia="Times New Roman"/>
                <w:sz w:val="20"/>
                <w:szCs w:val="20"/>
                <w:highlight w:val="lightGray"/>
              </w:rPr>
            </w:r>
            <w:r w:rsidR="00CD3AC2" w:rsidRPr="00CE5498">
              <w:rPr>
                <w:rFonts w:eastAsia="Times New Roman"/>
                <w:sz w:val="20"/>
                <w:szCs w:val="20"/>
                <w:highlight w:val="lightGray"/>
              </w:rPr>
              <w:fldChar w:fldCharType="separate"/>
            </w:r>
            <w:r w:rsidRPr="00CE5498">
              <w:rPr>
                <w:rFonts w:eastAsia="Times New Roman" w:cs="Times New Roman"/>
                <w:sz w:val="20"/>
                <w:szCs w:val="20"/>
                <w:highlight w:val="lightGray"/>
              </w:rPr>
              <w:t>     </w:t>
            </w:r>
            <w:r w:rsidR="00CD3AC2" w:rsidRPr="00CE5498">
              <w:rPr>
                <w:rFonts w:eastAsia="Times New Roman"/>
                <w:sz w:val="20"/>
                <w:szCs w:val="20"/>
                <w:highlight w:val="lightGray"/>
              </w:rPr>
              <w:fldChar w:fldCharType="end"/>
            </w:r>
          </w:p>
          <w:p w14:paraId="227EB47C" w14:textId="77777777" w:rsidR="00164FD0" w:rsidRPr="00223246" w:rsidRDefault="00164FD0" w:rsidP="00700141"/>
          <w:p w14:paraId="71DEC4B9" w14:textId="77777777" w:rsidR="00164FD0" w:rsidRPr="00CE5498" w:rsidRDefault="00164FD0" w:rsidP="00700141">
            <w:pPr>
              <w:rPr>
                <w:rFonts w:eastAsia="Times New Roman"/>
              </w:rPr>
            </w:pPr>
          </w:p>
        </w:tc>
      </w:tr>
    </w:tbl>
    <w:p w14:paraId="1BDA8AD9" w14:textId="77777777" w:rsidR="00160F7D" w:rsidRPr="00223246" w:rsidRDefault="00160F7D" w:rsidP="00164FD0"/>
    <w:p w14:paraId="2A0D5B95" w14:textId="77777777" w:rsidR="00164FD0" w:rsidRPr="00EF5A9F" w:rsidRDefault="00164FD0" w:rsidP="00164FD0">
      <w:pPr>
        <w:rPr>
          <w:b/>
          <w:bCs/>
          <w:lang w:val="es-MX"/>
        </w:rPr>
      </w:pPr>
      <w:r w:rsidRPr="00EF5A9F">
        <w:rPr>
          <w:b/>
          <w:lang w:val="es-MX"/>
        </w:rPr>
        <w:t>5. Medidas para la identificación y autorización de los usuarios y usuarias</w:t>
      </w:r>
    </w:p>
    <w:p w14:paraId="5D7F382C"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Autenticación de dos factores </w:t>
      </w:r>
    </w:p>
    <w:p w14:paraId="749AD00A"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Autenticación con nombre de usuario o usuaria y contraseña </w:t>
      </w:r>
    </w:p>
    <w:p w14:paraId="722C0A96"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Separación de roles de los sistemas de prueba y productivo </w:t>
      </w:r>
    </w:p>
    <w:p w14:paraId="1E9F1F8B"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Verificación periódica de las autorizaciones </w:t>
      </w:r>
    </w:p>
    <w:p w14:paraId="5989E57F"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Contraseñas para el BIOS </w:t>
      </w:r>
    </w:p>
    <w:p w14:paraId="1A36165A"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Directriz sobre la administración de dispositivos móviles </w:t>
      </w:r>
    </w:p>
    <w:p w14:paraId="28042CAD"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Perfiles de usuario o usuaria</w:t>
      </w:r>
    </w:p>
    <w:p w14:paraId="4332A23E"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Limitación del número de administradores y administradoras </w:t>
      </w:r>
    </w:p>
    <w:p w14:paraId="0887039C"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Identificación de nuevos colaboradores y colaboradoras</w:t>
      </w:r>
    </w:p>
    <w:p w14:paraId="3EA23E68"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Separación de los roles de usuario o usuaria </w:t>
      </w:r>
    </w:p>
    <w:p w14:paraId="7140E13D"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Mecanismos automáticos de bloqueo </w:t>
      </w:r>
    </w:p>
    <w:p w14:paraId="610DC99C"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Identificación de personas externas mediante tarjetas identificativas </w:t>
      </w:r>
    </w:p>
    <w:p w14:paraId="68FC479A"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Administración de los derechos por parte de un administrador o una administradora </w:t>
      </w:r>
    </w:p>
    <w:p w14:paraId="3153C84C" w14:textId="77777777" w:rsidR="00164FD0" w:rsidRPr="00223246" w:rsidRDefault="00E73DB8" w:rsidP="00164FD0">
      <w:r>
        <w:rPr>
          <w:rFonts w:ascii="MS Gothic" w:eastAsia="MS Gothic" w:hAnsi="MS Gothic" w:hint="eastAsia"/>
        </w:rPr>
        <w:t>☐</w:t>
      </w:r>
      <w:r w:rsidR="00C04465">
        <w:t xml:space="preserve"> Diferenciación entre autorizaciones </w:t>
      </w:r>
    </w:p>
    <w:p w14:paraId="7637CDEB" w14:textId="77777777" w:rsidR="00164FD0" w:rsidRPr="00223246" w:rsidRDefault="00E73DB8" w:rsidP="00164FD0">
      <w:r>
        <w:rPr>
          <w:rFonts w:ascii="MS Gothic" w:eastAsia="MS Gothic" w:hAnsi="MS Gothic" w:hint="eastAsia"/>
        </w:rPr>
        <w:t>☐</w:t>
      </w:r>
      <w:r w:rsidR="00C04465">
        <w:t xml:space="preserve"> </w:t>
      </w:r>
      <w:r w:rsidR="00CD3AC2" w:rsidRPr="00CE5498">
        <w:rPr>
          <w:highlight w:val="lightGray"/>
        </w:rPr>
        <w:fldChar w:fldCharType="begin" w:fldLock="1">
          <w:ffData>
            <w:name w:val="Text26"/>
            <w:enabled/>
            <w:calcOnExit w:val="0"/>
            <w:textInput/>
          </w:ffData>
        </w:fldChar>
      </w:r>
      <w:r w:rsidR="00C32386" w:rsidRPr="00CE5498">
        <w:rPr>
          <w:highlight w:val="lightGray"/>
        </w:rPr>
        <w:instrText xml:space="preserve"> FORMTEXT </w:instrText>
      </w:r>
      <w:r w:rsidR="00CD3AC2" w:rsidRPr="00CE5498">
        <w:rPr>
          <w:highlight w:val="lightGray"/>
        </w:rPr>
      </w:r>
      <w:r w:rsidR="00CD3AC2" w:rsidRPr="00CE5498">
        <w:rPr>
          <w:highlight w:val="lightGray"/>
        </w:rPr>
        <w:fldChar w:fldCharType="separate"/>
      </w:r>
      <w:r w:rsidR="00C04465" w:rsidRPr="00CE5498">
        <w:rPr>
          <w:highlight w:val="lightGray"/>
        </w:rPr>
        <w:t>     </w:t>
      </w:r>
      <w:r w:rsidR="00CD3AC2" w:rsidRPr="00CE5498">
        <w:rPr>
          <w:highlight w:val="lightGray"/>
        </w:rPr>
        <w:fldChar w:fldCharType="end"/>
      </w:r>
    </w:p>
    <w:p w14:paraId="55E3A70E" w14:textId="77777777" w:rsidR="00164FD0" w:rsidRPr="00223246" w:rsidRDefault="00164FD0" w:rsidP="0016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4FD0" w:rsidRPr="00CE5498" w14:paraId="3557C3D9" w14:textId="77777777" w:rsidTr="00CE5498">
        <w:tc>
          <w:tcPr>
            <w:tcW w:w="9060" w:type="dxa"/>
          </w:tcPr>
          <w:p w14:paraId="198CB980" w14:textId="77777777" w:rsidR="00164FD0" w:rsidRPr="00223246" w:rsidRDefault="00164FD0" w:rsidP="00700141">
            <w:r w:rsidRPr="00CE5498">
              <w:rPr>
                <w:rFonts w:eastAsia="Times New Roman" w:cs="Times New Roman"/>
                <w:sz w:val="20"/>
                <w:szCs w:val="20"/>
              </w:rPr>
              <w:t>Nota aclaratoria</w:t>
            </w:r>
            <w:r w:rsidRPr="00CE5498">
              <w:rPr>
                <w:rFonts w:eastAsia="Times New Roman" w:cs="Times New Roman"/>
                <w:szCs w:val="20"/>
              </w:rPr>
              <w:t xml:space="preserve">: </w:t>
            </w:r>
            <w:r w:rsidR="00CD3AC2" w:rsidRPr="00CE5498">
              <w:rPr>
                <w:rFonts w:eastAsia="Times New Roman"/>
                <w:sz w:val="20"/>
                <w:szCs w:val="20"/>
                <w:highlight w:val="lightGray"/>
              </w:rPr>
              <w:fldChar w:fldCharType="begin" w:fldLock="1">
                <w:ffData>
                  <w:name w:val="Text26"/>
                  <w:enabled/>
                  <w:calcOnExit w:val="0"/>
                  <w:textInput/>
                </w:ffData>
              </w:fldChar>
            </w:r>
            <w:r w:rsidR="00C32386" w:rsidRPr="00CE5498">
              <w:rPr>
                <w:rFonts w:eastAsia="Times New Roman"/>
                <w:szCs w:val="20"/>
                <w:highlight w:val="lightGray"/>
              </w:rPr>
              <w:instrText xml:space="preserve"> FORMTEXT </w:instrText>
            </w:r>
            <w:r w:rsidR="00CD3AC2" w:rsidRPr="00CE5498">
              <w:rPr>
                <w:rFonts w:eastAsia="Times New Roman"/>
                <w:sz w:val="20"/>
                <w:szCs w:val="20"/>
                <w:highlight w:val="lightGray"/>
              </w:rPr>
            </w:r>
            <w:r w:rsidR="00CD3AC2" w:rsidRPr="00CE5498">
              <w:rPr>
                <w:rFonts w:eastAsia="Times New Roman"/>
                <w:sz w:val="20"/>
                <w:szCs w:val="20"/>
                <w:highlight w:val="lightGray"/>
              </w:rPr>
              <w:fldChar w:fldCharType="separate"/>
            </w:r>
            <w:r w:rsidRPr="00CE5498">
              <w:rPr>
                <w:rFonts w:eastAsia="Times New Roman" w:cs="Times New Roman"/>
                <w:sz w:val="20"/>
                <w:szCs w:val="20"/>
                <w:highlight w:val="lightGray"/>
              </w:rPr>
              <w:t>     </w:t>
            </w:r>
            <w:r w:rsidR="00CD3AC2" w:rsidRPr="00CE5498">
              <w:rPr>
                <w:rFonts w:eastAsia="Times New Roman"/>
                <w:sz w:val="20"/>
                <w:szCs w:val="20"/>
                <w:highlight w:val="lightGray"/>
              </w:rPr>
              <w:fldChar w:fldCharType="end"/>
            </w:r>
          </w:p>
          <w:p w14:paraId="46B52F2D" w14:textId="77777777" w:rsidR="00164FD0" w:rsidRPr="00223246" w:rsidRDefault="00164FD0" w:rsidP="00700141"/>
          <w:p w14:paraId="2FDFBCB9" w14:textId="77777777" w:rsidR="00164FD0" w:rsidRPr="00CE5498" w:rsidRDefault="00164FD0" w:rsidP="00700141">
            <w:pPr>
              <w:rPr>
                <w:rFonts w:eastAsia="Times New Roman"/>
              </w:rPr>
            </w:pPr>
          </w:p>
        </w:tc>
      </w:tr>
    </w:tbl>
    <w:p w14:paraId="03012FFB" w14:textId="77777777" w:rsidR="00164FD0" w:rsidRPr="00223246" w:rsidRDefault="00164FD0" w:rsidP="00164FD0"/>
    <w:p w14:paraId="5F9A62FC" w14:textId="77777777" w:rsidR="00ED1AC9" w:rsidRDefault="00ED1AC9">
      <w:pPr>
        <w:spacing w:after="160" w:line="259" w:lineRule="auto"/>
      </w:pPr>
    </w:p>
    <w:p w14:paraId="40D43D3C" w14:textId="77777777" w:rsidR="00164FD0" w:rsidRPr="00EF5A9F" w:rsidRDefault="007E68D5" w:rsidP="00164FD0">
      <w:pPr>
        <w:rPr>
          <w:b/>
          <w:bCs/>
          <w:lang w:val="es-MX"/>
        </w:rPr>
      </w:pPr>
      <w:r w:rsidRPr="00EF5A9F">
        <w:rPr>
          <w:b/>
          <w:bCs/>
          <w:lang w:val="es-MX"/>
        </w:rPr>
        <w:t xml:space="preserve">6. </w:t>
      </w:r>
      <w:r w:rsidR="00164FD0" w:rsidRPr="00EF5A9F">
        <w:rPr>
          <w:b/>
          <w:bCs/>
          <w:lang w:val="es-MX"/>
        </w:rPr>
        <w:t>M</w:t>
      </w:r>
      <w:r w:rsidR="00164FD0" w:rsidRPr="00EF5A9F">
        <w:rPr>
          <w:b/>
          <w:lang w:val="es-MX"/>
        </w:rPr>
        <w:t>edidas para garantizar la seguridad física de los lugares en los que se tratan los datos personales</w:t>
      </w:r>
    </w:p>
    <w:p w14:paraId="293DEF8E"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 de alarma </w:t>
      </w:r>
    </w:p>
    <w:p w14:paraId="481BDC5F"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Control de personas / conserje </w:t>
      </w:r>
    </w:p>
    <w:p w14:paraId="6FE214C8"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Protección de los huecos de edificio </w:t>
      </w:r>
    </w:p>
    <w:p w14:paraId="4F44288D"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 de registro de los y las visitantes</w:t>
      </w:r>
    </w:p>
    <w:p w14:paraId="04D498A5"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Control automatizado del acceso </w:t>
      </w:r>
    </w:p>
    <w:p w14:paraId="6AF0A93C"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Selección </w:t>
      </w:r>
      <w:r w:rsidR="000A22D6" w:rsidRPr="00EF5A9F">
        <w:rPr>
          <w:lang w:val="es-MX"/>
        </w:rPr>
        <w:t xml:space="preserve">documentada </w:t>
      </w:r>
      <w:r w:rsidR="006478E7" w:rsidRPr="00EF5A9F">
        <w:rPr>
          <w:lang w:val="es-MX"/>
        </w:rPr>
        <w:t>e</w:t>
      </w:r>
      <w:r w:rsidR="000A22D6" w:rsidRPr="00EF5A9F">
        <w:rPr>
          <w:lang w:val="es-MX"/>
        </w:rPr>
        <w:t xml:space="preserve"> </w:t>
      </w:r>
      <w:r w:rsidR="006478E7" w:rsidRPr="00EF5A9F">
        <w:rPr>
          <w:lang w:val="es-MX"/>
        </w:rPr>
        <w:t xml:space="preserve">instrucción </w:t>
      </w:r>
      <w:r w:rsidR="00C04465" w:rsidRPr="00EF5A9F">
        <w:rPr>
          <w:lang w:val="es-MX"/>
        </w:rPr>
        <w:t xml:space="preserve">del personal de limpieza </w:t>
      </w:r>
    </w:p>
    <w:p w14:paraId="2D9964F3"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Selección </w:t>
      </w:r>
      <w:r w:rsidR="006478E7" w:rsidRPr="00EF5A9F">
        <w:rPr>
          <w:lang w:val="es-MX"/>
        </w:rPr>
        <w:t xml:space="preserve">documentada e instrucción </w:t>
      </w:r>
      <w:r w:rsidR="00C04465" w:rsidRPr="00EF5A9F">
        <w:rPr>
          <w:lang w:val="es-MX"/>
        </w:rPr>
        <w:t xml:space="preserve">del personal de seguridad </w:t>
      </w:r>
    </w:p>
    <w:p w14:paraId="70C28562"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Tarjetas inteligentes, transpondedores </w:t>
      </w:r>
    </w:p>
    <w:p w14:paraId="7183E8E6"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 de cierre con cerradura de código </w:t>
      </w:r>
    </w:p>
    <w:p w14:paraId="6C8AB9C3"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Obligación de llevar tarjetas identificativas de autorización </w:t>
      </w:r>
    </w:p>
    <w:p w14:paraId="21055192"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 de cierre manual </w:t>
      </w:r>
    </w:p>
    <w:p w14:paraId="64171EE3"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Estrategia de acceso </w:t>
      </w:r>
    </w:p>
    <w:p w14:paraId="6608C3ED"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Bloqueo biométrico </w:t>
      </w:r>
    </w:p>
    <w:p w14:paraId="795156A7" w14:textId="77777777" w:rsidR="00B177AF" w:rsidRPr="00EF5A9F" w:rsidRDefault="008C45EB" w:rsidP="00164FD0">
      <w:pPr>
        <w:rPr>
          <w:lang w:val="es-MX"/>
        </w:rPr>
      </w:pPr>
      <w:r w:rsidRPr="00EF5A9F">
        <w:rPr>
          <w:rFonts w:ascii="MS Gothic" w:eastAsia="MS Gothic" w:hAnsi="MS Gothic" w:hint="eastAsia"/>
          <w:lang w:val="es-MX"/>
        </w:rPr>
        <w:t>☐</w:t>
      </w:r>
      <w:r w:rsidRPr="00EF5A9F">
        <w:rPr>
          <w:lang w:val="es-MX"/>
        </w:rPr>
        <w:t xml:space="preserve"> MFA en acceso a centros de datos</w:t>
      </w:r>
    </w:p>
    <w:p w14:paraId="407632AA" w14:textId="77777777" w:rsidR="00842BBC" w:rsidRPr="00EF5A9F" w:rsidRDefault="00842BBC" w:rsidP="00164FD0">
      <w:pPr>
        <w:rPr>
          <w:lang w:val="es-MX"/>
        </w:rPr>
      </w:pPr>
      <w:r w:rsidRPr="00EF5A9F">
        <w:rPr>
          <w:rFonts w:ascii="MS Gothic" w:eastAsia="MS Gothic" w:hAnsi="MS Gothic" w:hint="eastAsia"/>
          <w:lang w:val="es-MX"/>
        </w:rPr>
        <w:t>☐</w:t>
      </w:r>
      <w:r w:rsidRPr="00EF5A9F">
        <w:rPr>
          <w:lang w:val="es-MX"/>
        </w:rPr>
        <w:t xml:space="preserve"> Protección contra incendios en salas de servidores</w:t>
      </w:r>
    </w:p>
    <w:p w14:paraId="1182701D"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Armarios </w:t>
      </w:r>
      <w:r w:rsidR="00542018" w:rsidRPr="00EF5A9F">
        <w:rPr>
          <w:lang w:val="es-MX"/>
        </w:rPr>
        <w:t xml:space="preserve">y salas </w:t>
      </w:r>
      <w:r w:rsidR="00C04465" w:rsidRPr="00EF5A9F">
        <w:rPr>
          <w:lang w:val="es-MX"/>
        </w:rPr>
        <w:t xml:space="preserve">de servidores con llave </w:t>
      </w:r>
    </w:p>
    <w:p w14:paraId="5413BF88"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Videovigilancia de las entradas </w:t>
      </w:r>
    </w:p>
    <w:p w14:paraId="14A7AAB0"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Puertas con un pomo en el lado exterior </w:t>
      </w:r>
    </w:p>
    <w:p w14:paraId="7F4BD316"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Sensores fotoeléctricos / detectores de movimiento </w:t>
      </w:r>
    </w:p>
    <w:p w14:paraId="1AEDF931"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Visitantes: siempre en compañía de colaboradores o colaboradoras</w:t>
      </w:r>
    </w:p>
    <w:p w14:paraId="367D8C91"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Cerraduras de seguridad </w:t>
      </w:r>
    </w:p>
    <w:p w14:paraId="09866042" w14:textId="77777777" w:rsidR="00164FD0" w:rsidRPr="00EF5A9F" w:rsidRDefault="00E73DB8" w:rsidP="00164FD0">
      <w:pPr>
        <w:rPr>
          <w:lang w:val="es-MX"/>
        </w:rPr>
      </w:pPr>
      <w:r w:rsidRPr="00EF5A9F">
        <w:rPr>
          <w:rFonts w:ascii="MS Gothic" w:eastAsia="MS Gothic" w:hAnsi="MS Gothic" w:hint="eastAsia"/>
          <w:lang w:val="es-MX"/>
        </w:rPr>
        <w:lastRenderedPageBreak/>
        <w:t>☐</w:t>
      </w:r>
      <w:r w:rsidR="00C04465" w:rsidRPr="00EF5A9F">
        <w:rPr>
          <w:lang w:val="es-MX"/>
        </w:rPr>
        <w:t xml:space="preserve"> Portero automático con cámara </w:t>
      </w:r>
    </w:p>
    <w:p w14:paraId="032785B1"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Procedimiento de entrega de llaves </w:t>
      </w:r>
    </w:p>
    <w:p w14:paraId="1E40963E" w14:textId="77777777" w:rsidR="00895A04" w:rsidRPr="00EF5A9F" w:rsidRDefault="00895A04" w:rsidP="00895A04">
      <w:pPr>
        <w:rPr>
          <w:lang w:val="es-MX"/>
        </w:rPr>
      </w:pPr>
      <w:r w:rsidRPr="00EF5A9F">
        <w:rPr>
          <w:rFonts w:ascii="MS Gothic" w:eastAsia="MS Gothic" w:hAnsi="MS Gothic" w:hint="eastAsia"/>
          <w:lang w:val="es-MX"/>
        </w:rPr>
        <w:t>☐</w:t>
      </w:r>
      <w:r w:rsidRPr="00EF5A9F">
        <w:rPr>
          <w:lang w:val="es-MX"/>
        </w:rPr>
        <w:t xml:space="preserve"> Medidas para protegerse contra el riesgo de fuerza mayor</w:t>
      </w:r>
    </w:p>
    <w:p w14:paraId="2ED0922F" w14:textId="77777777" w:rsidR="00895A04" w:rsidRPr="00EF5A9F" w:rsidRDefault="00895A04" w:rsidP="00895A04">
      <w:pPr>
        <w:rPr>
          <w:lang w:val="es-MX"/>
        </w:rPr>
      </w:pPr>
      <w:r w:rsidRPr="00EF5A9F">
        <w:rPr>
          <w:rFonts w:ascii="MS Gothic" w:eastAsia="MS Gothic" w:hAnsi="MS Gothic" w:hint="eastAsia"/>
          <w:lang w:val="es-MX"/>
        </w:rPr>
        <w:t>☐</w:t>
      </w:r>
      <w:r w:rsidRPr="00EF5A9F">
        <w:rPr>
          <w:lang w:val="es-MX"/>
        </w:rPr>
        <w:t xml:space="preserve"> Medidas para proteger las áreas exteriores de edificios y habitaciones</w:t>
      </w:r>
    </w:p>
    <w:p w14:paraId="1284CE66" w14:textId="77777777" w:rsidR="00164FD0" w:rsidRPr="00223246" w:rsidRDefault="00E73DB8" w:rsidP="00164FD0">
      <w:r>
        <w:rPr>
          <w:rFonts w:ascii="MS Gothic" w:eastAsia="MS Gothic" w:hAnsi="MS Gothic" w:hint="eastAsia"/>
        </w:rPr>
        <w:t>☐</w:t>
      </w:r>
      <w:r w:rsidR="00C04465">
        <w:t xml:space="preserve"> </w:t>
      </w:r>
      <w:r w:rsidR="00CD3AC2" w:rsidRPr="00CE5498">
        <w:rPr>
          <w:highlight w:val="lightGray"/>
        </w:rPr>
        <w:fldChar w:fldCharType="begin" w:fldLock="1">
          <w:ffData>
            <w:name w:val="Text26"/>
            <w:enabled/>
            <w:calcOnExit w:val="0"/>
            <w:textInput/>
          </w:ffData>
        </w:fldChar>
      </w:r>
      <w:r w:rsidR="00C32386" w:rsidRPr="00CE5498">
        <w:rPr>
          <w:highlight w:val="lightGray"/>
        </w:rPr>
        <w:instrText xml:space="preserve"> FORMTEXT </w:instrText>
      </w:r>
      <w:r w:rsidR="00CD3AC2" w:rsidRPr="00CE5498">
        <w:rPr>
          <w:highlight w:val="lightGray"/>
        </w:rPr>
      </w:r>
      <w:r w:rsidR="00CD3AC2" w:rsidRPr="00CE5498">
        <w:rPr>
          <w:highlight w:val="lightGray"/>
        </w:rPr>
        <w:fldChar w:fldCharType="separate"/>
      </w:r>
      <w:r w:rsidR="00C04465" w:rsidRPr="00CE5498">
        <w:rPr>
          <w:highlight w:val="lightGray"/>
        </w:rPr>
        <w:t>     </w:t>
      </w:r>
      <w:r w:rsidR="00CD3AC2" w:rsidRPr="00CE5498">
        <w:rPr>
          <w:highlight w:val="lightGray"/>
        </w:rPr>
        <w:fldChar w:fldCharType="end"/>
      </w:r>
    </w:p>
    <w:p w14:paraId="0BEED0D0" w14:textId="77777777" w:rsidR="00164FD0" w:rsidRPr="00223246" w:rsidRDefault="00164FD0" w:rsidP="0016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4FD0" w:rsidRPr="00CE5498" w14:paraId="318F8E3E" w14:textId="77777777" w:rsidTr="00CE5498">
        <w:tc>
          <w:tcPr>
            <w:tcW w:w="9060" w:type="dxa"/>
          </w:tcPr>
          <w:p w14:paraId="63CD600D" w14:textId="77777777" w:rsidR="00164FD0" w:rsidRPr="00223246" w:rsidRDefault="00164FD0" w:rsidP="00700141">
            <w:r w:rsidRPr="00CE5498">
              <w:rPr>
                <w:rFonts w:eastAsia="Times New Roman" w:cs="Times New Roman"/>
                <w:sz w:val="20"/>
                <w:szCs w:val="20"/>
              </w:rPr>
              <w:t>Nota aclaratoria</w:t>
            </w:r>
            <w:r w:rsidRPr="00CE5498">
              <w:rPr>
                <w:rFonts w:eastAsia="Times New Roman" w:cs="Times New Roman"/>
                <w:szCs w:val="20"/>
              </w:rPr>
              <w:t xml:space="preserve">: </w:t>
            </w:r>
            <w:r w:rsidR="00CD3AC2" w:rsidRPr="00CE5498">
              <w:rPr>
                <w:rFonts w:eastAsia="Times New Roman"/>
                <w:sz w:val="20"/>
                <w:szCs w:val="20"/>
                <w:highlight w:val="lightGray"/>
              </w:rPr>
              <w:fldChar w:fldCharType="begin" w:fldLock="1">
                <w:ffData>
                  <w:name w:val="Text26"/>
                  <w:enabled/>
                  <w:calcOnExit w:val="0"/>
                  <w:textInput/>
                </w:ffData>
              </w:fldChar>
            </w:r>
            <w:r w:rsidR="00C32386" w:rsidRPr="00CE5498">
              <w:rPr>
                <w:rFonts w:eastAsia="Times New Roman"/>
                <w:szCs w:val="20"/>
                <w:highlight w:val="lightGray"/>
              </w:rPr>
              <w:instrText xml:space="preserve"> FORMTEXT </w:instrText>
            </w:r>
            <w:r w:rsidR="00CD3AC2" w:rsidRPr="00CE5498">
              <w:rPr>
                <w:rFonts w:eastAsia="Times New Roman"/>
                <w:sz w:val="20"/>
                <w:szCs w:val="20"/>
                <w:highlight w:val="lightGray"/>
              </w:rPr>
            </w:r>
            <w:r w:rsidR="00CD3AC2" w:rsidRPr="00CE5498">
              <w:rPr>
                <w:rFonts w:eastAsia="Times New Roman"/>
                <w:sz w:val="20"/>
                <w:szCs w:val="20"/>
                <w:highlight w:val="lightGray"/>
              </w:rPr>
              <w:fldChar w:fldCharType="separate"/>
            </w:r>
            <w:r w:rsidRPr="00CE5498">
              <w:rPr>
                <w:rFonts w:eastAsia="Times New Roman" w:cs="Times New Roman"/>
                <w:sz w:val="20"/>
                <w:szCs w:val="20"/>
                <w:highlight w:val="lightGray"/>
              </w:rPr>
              <w:t>     </w:t>
            </w:r>
            <w:r w:rsidR="00CD3AC2" w:rsidRPr="00CE5498">
              <w:rPr>
                <w:rFonts w:eastAsia="Times New Roman"/>
                <w:sz w:val="20"/>
                <w:szCs w:val="20"/>
                <w:highlight w:val="lightGray"/>
              </w:rPr>
              <w:fldChar w:fldCharType="end"/>
            </w:r>
          </w:p>
          <w:p w14:paraId="58EABE2B" w14:textId="77777777" w:rsidR="00164FD0" w:rsidRPr="00223246" w:rsidRDefault="00164FD0" w:rsidP="00700141"/>
          <w:p w14:paraId="408E6398" w14:textId="77777777" w:rsidR="00164FD0" w:rsidRPr="00CE5498" w:rsidRDefault="00164FD0" w:rsidP="00700141">
            <w:pPr>
              <w:rPr>
                <w:rFonts w:eastAsia="Times New Roman"/>
              </w:rPr>
            </w:pPr>
          </w:p>
        </w:tc>
      </w:tr>
    </w:tbl>
    <w:p w14:paraId="6B50BA0F" w14:textId="77777777" w:rsidR="00164FD0" w:rsidRPr="00223246" w:rsidRDefault="00164FD0" w:rsidP="00164FD0"/>
    <w:p w14:paraId="12FED3FA" w14:textId="77777777" w:rsidR="00164FD0" w:rsidRDefault="00164FD0" w:rsidP="00164FD0"/>
    <w:p w14:paraId="5516E17B" w14:textId="77777777" w:rsidR="00CF261A" w:rsidRPr="00223246" w:rsidRDefault="00CF261A" w:rsidP="00164FD0"/>
    <w:p w14:paraId="69D50658" w14:textId="77777777" w:rsidR="00164FD0" w:rsidRPr="00EF5A9F" w:rsidRDefault="00342613" w:rsidP="00164FD0">
      <w:pPr>
        <w:rPr>
          <w:b/>
          <w:bCs/>
          <w:lang w:val="es-MX"/>
        </w:rPr>
      </w:pPr>
      <w:r w:rsidRPr="00EF5A9F">
        <w:rPr>
          <w:b/>
          <w:lang w:val="es-MX"/>
        </w:rPr>
        <w:t>7</w:t>
      </w:r>
      <w:r w:rsidR="00164FD0" w:rsidRPr="00EF5A9F">
        <w:rPr>
          <w:b/>
          <w:lang w:val="es-MX"/>
        </w:rPr>
        <w:t>. Medidas para garantizar el registro de incidentes</w:t>
      </w:r>
      <w:r w:rsidR="00C378FD" w:rsidRPr="00EF5A9F">
        <w:rPr>
          <w:b/>
          <w:lang w:val="es-MX"/>
        </w:rPr>
        <w:t xml:space="preserve"> </w:t>
      </w:r>
      <w:r w:rsidR="00C378FD" w:rsidRPr="00EF5A9F">
        <w:rPr>
          <w:b/>
          <w:bCs/>
          <w:lang w:val="es-MX"/>
        </w:rPr>
        <w:t>y medidas para garantizar la configuración del sistema, incluida la configuración predeterminada</w:t>
      </w:r>
    </w:p>
    <w:p w14:paraId="2C6155EE"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Uso de un sistema de registro automatizado </w:t>
      </w:r>
    </w:p>
    <w:p w14:paraId="2D2A5DE2"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Elaboración de informes de incidentes </w:t>
      </w:r>
    </w:p>
    <w:p w14:paraId="4D607972"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Notificación con alarma en tiempo real </w:t>
      </w:r>
    </w:p>
    <w:p w14:paraId="091FFC29"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 de registro a nivel de la aplicación </w:t>
      </w:r>
    </w:p>
    <w:p w14:paraId="2B195A08"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Verificación automatizada de los protocolos </w:t>
      </w:r>
    </w:p>
    <w:p w14:paraId="069FB409"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Sincronización de los relojes del sistema </w:t>
      </w:r>
    </w:p>
    <w:p w14:paraId="37CA698E"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Verificación manual periódica de los protocolos </w:t>
      </w:r>
    </w:p>
    <w:p w14:paraId="6B402D79"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Consolidación automatizada de los incidentes </w:t>
      </w:r>
    </w:p>
    <w:p w14:paraId="181D6056"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Los protocolos se guardan en la aplicación y se envían automáticamente a otro lugar </w:t>
      </w:r>
    </w:p>
    <w:p w14:paraId="3A0593F1" w14:textId="77777777" w:rsidR="00AA55DD" w:rsidRPr="00EF5A9F" w:rsidRDefault="00BC3D3E" w:rsidP="00164FD0">
      <w:pPr>
        <w:rPr>
          <w:lang w:val="es-MX"/>
        </w:rPr>
      </w:pPr>
      <w:r w:rsidRPr="00EF5A9F">
        <w:rPr>
          <w:rFonts w:ascii="MS Gothic" w:eastAsia="MS Gothic" w:hAnsi="MS Gothic" w:hint="eastAsia"/>
          <w:lang w:val="es-MX"/>
        </w:rPr>
        <w:t>☐</w:t>
      </w:r>
      <w:r w:rsidRPr="00EF5A9F">
        <w:rPr>
          <w:lang w:val="es-MX"/>
        </w:rPr>
        <w:t xml:space="preserve"> Gestión de Incidentes y Eventos de Seguridad (SIEM)</w:t>
      </w:r>
    </w:p>
    <w:p w14:paraId="03095015"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Se cuenta con una directriz de gestión de la configuración </w:t>
      </w:r>
    </w:p>
    <w:p w14:paraId="1751ECB4"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Proceso para las modificaciones de la configuración </w:t>
      </w:r>
    </w:p>
    <w:p w14:paraId="3CF27C47"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Ajustes predeterminados conformes a la legislación sobre protección de datos </w:t>
      </w:r>
    </w:p>
    <w:p w14:paraId="3D9673D4"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Chequeo de las configuraciones por defecto </w:t>
      </w:r>
    </w:p>
    <w:p w14:paraId="4FE66328"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Definición de las configuraciones por defecto</w:t>
      </w:r>
    </w:p>
    <w:p w14:paraId="5476D8E3"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Configuración por parte del administrador o de la administradora del sistema</w:t>
      </w:r>
    </w:p>
    <w:p w14:paraId="6E6B50C2"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Sistema de registro de las modificaciones de la configuración </w:t>
      </w:r>
    </w:p>
    <w:p w14:paraId="26060994"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Capacitación regular del personal de TI</w:t>
      </w:r>
    </w:p>
    <w:p w14:paraId="50AA4A35" w14:textId="77777777" w:rsidR="00E0708E" w:rsidRPr="00EF5A9F" w:rsidRDefault="000E78E2" w:rsidP="00164FD0">
      <w:pPr>
        <w:rPr>
          <w:lang w:val="es-MX"/>
        </w:rPr>
      </w:pPr>
      <w:r w:rsidRPr="00EF5A9F">
        <w:rPr>
          <w:rFonts w:ascii="MS Gothic" w:eastAsia="MS Gothic" w:hAnsi="MS Gothic" w:hint="eastAsia"/>
          <w:lang w:val="es-MX"/>
        </w:rPr>
        <w:t>☐</w:t>
      </w:r>
      <w:r w:rsidRPr="00EF5A9F">
        <w:rPr>
          <w:lang w:val="es-MX"/>
        </w:rPr>
        <w:t xml:space="preserve"> Endurecimiento del sistema/gestión de parches</w:t>
      </w:r>
    </w:p>
    <w:p w14:paraId="2FEDAC1F" w14:textId="77777777" w:rsidR="00164FD0" w:rsidRPr="00223246" w:rsidRDefault="00E73DB8" w:rsidP="00164FD0">
      <w:r>
        <w:rPr>
          <w:rFonts w:ascii="MS Gothic" w:eastAsia="MS Gothic" w:hAnsi="MS Gothic" w:hint="eastAsia"/>
        </w:rPr>
        <w:t>☐</w:t>
      </w:r>
      <w:r w:rsidR="00C04465">
        <w:t xml:space="preserve"> </w:t>
      </w:r>
      <w:r w:rsidR="00CD3AC2" w:rsidRPr="00CE5498">
        <w:rPr>
          <w:highlight w:val="lightGray"/>
        </w:rPr>
        <w:fldChar w:fldCharType="begin" w:fldLock="1">
          <w:ffData>
            <w:name w:val="Text26"/>
            <w:enabled/>
            <w:calcOnExit w:val="0"/>
            <w:textInput/>
          </w:ffData>
        </w:fldChar>
      </w:r>
      <w:r w:rsidR="00C32386" w:rsidRPr="00CE5498">
        <w:rPr>
          <w:highlight w:val="lightGray"/>
        </w:rPr>
        <w:instrText xml:space="preserve"> FORMTEXT </w:instrText>
      </w:r>
      <w:r w:rsidR="00CD3AC2" w:rsidRPr="00CE5498">
        <w:rPr>
          <w:highlight w:val="lightGray"/>
        </w:rPr>
      </w:r>
      <w:r w:rsidR="00CD3AC2" w:rsidRPr="00CE5498">
        <w:rPr>
          <w:highlight w:val="lightGray"/>
        </w:rPr>
        <w:fldChar w:fldCharType="separate"/>
      </w:r>
      <w:r w:rsidR="00C04465" w:rsidRPr="00CE5498">
        <w:rPr>
          <w:highlight w:val="lightGray"/>
        </w:rPr>
        <w:t>     </w:t>
      </w:r>
      <w:r w:rsidR="00CD3AC2" w:rsidRPr="00CE5498">
        <w:rPr>
          <w:highlight w:val="lightGray"/>
        </w:rPr>
        <w:fldChar w:fldCharType="end"/>
      </w:r>
    </w:p>
    <w:p w14:paraId="4BF0E512" w14:textId="77777777" w:rsidR="00164FD0" w:rsidRPr="00223246" w:rsidRDefault="00C32386" w:rsidP="00164FD0">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4FD0" w:rsidRPr="00CE5498" w14:paraId="58A44E4F" w14:textId="77777777" w:rsidTr="00CE5498">
        <w:tc>
          <w:tcPr>
            <w:tcW w:w="9060" w:type="dxa"/>
          </w:tcPr>
          <w:p w14:paraId="7390CC23" w14:textId="77777777" w:rsidR="00164FD0" w:rsidRPr="00223246" w:rsidRDefault="00164FD0" w:rsidP="00700141">
            <w:r w:rsidRPr="00CE5498">
              <w:rPr>
                <w:rFonts w:eastAsia="Times New Roman" w:cs="Times New Roman"/>
                <w:sz w:val="20"/>
                <w:szCs w:val="20"/>
              </w:rPr>
              <w:t>Nota aclaratoria</w:t>
            </w:r>
            <w:r w:rsidRPr="00CE5498">
              <w:rPr>
                <w:rFonts w:eastAsia="Times New Roman" w:cs="Times New Roman"/>
                <w:szCs w:val="20"/>
              </w:rPr>
              <w:t xml:space="preserve">: </w:t>
            </w:r>
            <w:r w:rsidR="00CD3AC2" w:rsidRPr="00CE5498">
              <w:rPr>
                <w:rFonts w:eastAsia="Times New Roman"/>
                <w:sz w:val="20"/>
                <w:szCs w:val="20"/>
                <w:highlight w:val="lightGray"/>
              </w:rPr>
              <w:fldChar w:fldCharType="begin" w:fldLock="1">
                <w:ffData>
                  <w:name w:val="Text26"/>
                  <w:enabled/>
                  <w:calcOnExit w:val="0"/>
                  <w:textInput/>
                </w:ffData>
              </w:fldChar>
            </w:r>
            <w:r w:rsidR="00C32386" w:rsidRPr="00CE5498">
              <w:rPr>
                <w:rFonts w:eastAsia="Times New Roman"/>
                <w:szCs w:val="20"/>
                <w:highlight w:val="lightGray"/>
              </w:rPr>
              <w:instrText xml:space="preserve"> FORMTEXT </w:instrText>
            </w:r>
            <w:r w:rsidR="00CD3AC2" w:rsidRPr="00CE5498">
              <w:rPr>
                <w:rFonts w:eastAsia="Times New Roman"/>
                <w:sz w:val="20"/>
                <w:szCs w:val="20"/>
                <w:highlight w:val="lightGray"/>
              </w:rPr>
            </w:r>
            <w:r w:rsidR="00CD3AC2" w:rsidRPr="00CE5498">
              <w:rPr>
                <w:rFonts w:eastAsia="Times New Roman"/>
                <w:sz w:val="20"/>
                <w:szCs w:val="20"/>
                <w:highlight w:val="lightGray"/>
              </w:rPr>
              <w:fldChar w:fldCharType="separate"/>
            </w:r>
            <w:r w:rsidRPr="00CE5498">
              <w:rPr>
                <w:rFonts w:eastAsia="Times New Roman" w:cs="Times New Roman"/>
                <w:sz w:val="20"/>
                <w:szCs w:val="20"/>
                <w:highlight w:val="lightGray"/>
              </w:rPr>
              <w:t>     </w:t>
            </w:r>
            <w:r w:rsidR="00CD3AC2" w:rsidRPr="00CE5498">
              <w:rPr>
                <w:rFonts w:eastAsia="Times New Roman"/>
                <w:sz w:val="20"/>
                <w:szCs w:val="20"/>
                <w:highlight w:val="lightGray"/>
              </w:rPr>
              <w:fldChar w:fldCharType="end"/>
            </w:r>
          </w:p>
          <w:p w14:paraId="14F44A70" w14:textId="77777777" w:rsidR="00164FD0" w:rsidRPr="00223246" w:rsidRDefault="00164FD0" w:rsidP="00700141"/>
          <w:p w14:paraId="7AD85791" w14:textId="77777777" w:rsidR="00164FD0" w:rsidRPr="00CE5498" w:rsidRDefault="00164FD0" w:rsidP="00700141">
            <w:pPr>
              <w:rPr>
                <w:rFonts w:eastAsia="Times New Roman"/>
              </w:rPr>
            </w:pPr>
          </w:p>
        </w:tc>
      </w:tr>
    </w:tbl>
    <w:p w14:paraId="325D17A0" w14:textId="77777777" w:rsidR="00CF261A" w:rsidRDefault="00CF261A" w:rsidP="00164FD0"/>
    <w:p w14:paraId="38601052" w14:textId="77777777" w:rsidR="00CF261A" w:rsidRPr="00223246" w:rsidRDefault="00CF261A" w:rsidP="00164FD0"/>
    <w:p w14:paraId="585EE04C" w14:textId="77777777" w:rsidR="00164FD0" w:rsidRPr="00EF5A9F" w:rsidRDefault="00C76C03" w:rsidP="00164FD0">
      <w:pPr>
        <w:rPr>
          <w:b/>
          <w:bCs/>
          <w:lang w:val="es-MX"/>
        </w:rPr>
      </w:pPr>
      <w:r w:rsidRPr="00EF5A9F">
        <w:rPr>
          <w:b/>
          <w:lang w:val="es-MX"/>
        </w:rPr>
        <w:t>8</w:t>
      </w:r>
      <w:r w:rsidR="00164FD0" w:rsidRPr="00EF5A9F">
        <w:rPr>
          <w:b/>
          <w:lang w:val="es-MX"/>
        </w:rPr>
        <w:t>. Medidas de gobernanza y gestión de la informática y la seguridad informática internas</w:t>
      </w:r>
      <w:r w:rsidR="000116EA" w:rsidRPr="00EF5A9F">
        <w:rPr>
          <w:b/>
          <w:lang w:val="es-MX"/>
        </w:rPr>
        <w:t xml:space="preserve"> y medidas para la certificación / garantía de procesos y productos</w:t>
      </w:r>
    </w:p>
    <w:p w14:paraId="4ACF9A87"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Directriz de seguridad informática </w:t>
      </w:r>
    </w:p>
    <w:p w14:paraId="1967FB7F"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Directriz de administración informática </w:t>
      </w:r>
    </w:p>
    <w:p w14:paraId="4527F16E"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Auditorías / verificaciones periódicas en relación con el cumplimiento </w:t>
      </w:r>
    </w:p>
    <w:p w14:paraId="2865EEF1"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Inventario de equipos informáticos </w:t>
      </w:r>
    </w:p>
    <w:p w14:paraId="698C4F31"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Capacitación del personal en materia de seguridad de los datos </w:t>
      </w:r>
    </w:p>
    <w:p w14:paraId="46C6FB1E"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Verificación / evaluación periódica de sistemas </w:t>
      </w:r>
    </w:p>
    <w:p w14:paraId="5A9C9273" w14:textId="77777777" w:rsidR="00164FD0" w:rsidRPr="00EF5A9F" w:rsidRDefault="00E73DB8" w:rsidP="00164FD0">
      <w:pPr>
        <w:rPr>
          <w:lang w:val="es-MX"/>
        </w:rPr>
      </w:pPr>
      <w:r w:rsidRPr="00EF5A9F">
        <w:rPr>
          <w:rFonts w:ascii="MS Gothic" w:eastAsia="MS Gothic" w:hAnsi="MS Gothic" w:hint="eastAsia"/>
          <w:lang w:val="es-MX"/>
        </w:rPr>
        <w:lastRenderedPageBreak/>
        <w:t>☐</w:t>
      </w:r>
      <w:r w:rsidR="00C04465" w:rsidRPr="00EF5A9F">
        <w:rPr>
          <w:lang w:val="es-MX"/>
        </w:rPr>
        <w:t xml:space="preserve"> Equipo de TI con asignación de roles / responsabilidades </w:t>
      </w:r>
    </w:p>
    <w:p w14:paraId="43AB3CD7"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Directrices para la gestión de incidentes </w:t>
      </w:r>
    </w:p>
    <w:p w14:paraId="1B49CFA3" w14:textId="77777777" w:rsidR="008E0825"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Evaluación del riesgo y medidas de gestión del riesgo en todos los niveles y fases</w:t>
      </w:r>
    </w:p>
    <w:p w14:paraId="79AF5749" w14:textId="77777777" w:rsidR="002E7045" w:rsidRPr="00EF5A9F" w:rsidRDefault="002E7045" w:rsidP="00164FD0">
      <w:pPr>
        <w:rPr>
          <w:lang w:val="es-MX"/>
        </w:rPr>
      </w:pPr>
      <w:r w:rsidRPr="00EF5A9F">
        <w:rPr>
          <w:rFonts w:ascii="MS Gothic" w:eastAsia="MS Gothic" w:hAnsi="MS Gothic" w:hint="eastAsia"/>
          <w:lang w:val="es-MX"/>
        </w:rPr>
        <w:t>☐</w:t>
      </w:r>
      <w:r w:rsidRPr="00EF5A9F">
        <w:rPr>
          <w:lang w:val="es-MX"/>
        </w:rPr>
        <w:t xml:space="preserve"> Gestión de Emergencias de TI</w:t>
      </w:r>
    </w:p>
    <w:p w14:paraId="56B478C4" w14:textId="77777777" w:rsidR="00164FD0" w:rsidRPr="00EF5A9F" w:rsidRDefault="002E7045" w:rsidP="00164FD0">
      <w:pPr>
        <w:rPr>
          <w:lang w:val="es-MX"/>
        </w:rPr>
      </w:pPr>
      <w:r w:rsidRPr="00EF5A9F">
        <w:rPr>
          <w:rFonts w:ascii="MS Gothic" w:eastAsia="MS Gothic" w:hAnsi="MS Gothic" w:hint="eastAsia"/>
          <w:lang w:val="es-MX"/>
        </w:rPr>
        <w:t>☐</w:t>
      </w:r>
      <w:r w:rsidRPr="00EF5A9F">
        <w:rPr>
          <w:lang w:val="es-MX"/>
        </w:rPr>
        <w:t xml:space="preserve"> </w:t>
      </w:r>
      <w:r w:rsidR="008E0825" w:rsidRPr="00EF5A9F">
        <w:rPr>
          <w:lang w:val="es-MX"/>
        </w:rPr>
        <w:t>Gestión de vulnerabilidades</w:t>
      </w:r>
      <w:r w:rsidR="00C04465" w:rsidRPr="00EF5A9F">
        <w:rPr>
          <w:lang w:val="es-MX"/>
        </w:rPr>
        <w:t xml:space="preserve"> </w:t>
      </w:r>
      <w:r w:rsidR="00E73DB8" w:rsidRPr="00EF5A9F">
        <w:rPr>
          <w:rFonts w:ascii="MS Gothic" w:eastAsia="MS Gothic" w:hAnsi="MS Gothic" w:hint="eastAsia"/>
          <w:lang w:val="es-MX"/>
        </w:rPr>
        <w:t>☐</w:t>
      </w:r>
      <w:r w:rsidR="00C04465" w:rsidRPr="00EF5A9F">
        <w:rPr>
          <w:lang w:val="es-MX"/>
        </w:rPr>
        <w:t xml:space="preserve"> Implantación de la norma ISO 9001 (gestión de la calidad) </w:t>
      </w:r>
    </w:p>
    <w:p w14:paraId="6489CABF"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Implantación de la norma ISO 27001 (gestión de seguridad de la información) </w:t>
      </w:r>
    </w:p>
    <w:p w14:paraId="1533EF89"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Implementación de la norma ISO 27701 (gestión de la privacidad de la información) </w:t>
      </w:r>
    </w:p>
    <w:p w14:paraId="04790EB3"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Certificación relativa al RGPD (gestión de protección de datos) </w:t>
      </w:r>
    </w:p>
    <w:p w14:paraId="333597C9"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Visión de conjunto de las disposiciones vigentes para productos / servicios / procesos </w:t>
      </w:r>
    </w:p>
    <w:p w14:paraId="2A0CBAAF"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Identificación de estándares específicos del sector </w:t>
      </w:r>
    </w:p>
    <w:p w14:paraId="45629C0C"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Auditorías internas y/o externas periódicas </w:t>
      </w:r>
    </w:p>
    <w:p w14:paraId="73095558"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Asignación de responsabilidades de auditoría a expertos y expertas certificados</w:t>
      </w:r>
    </w:p>
    <w:p w14:paraId="481BFAC4" w14:textId="77777777" w:rsidR="00164FD0" w:rsidRPr="00EF5A9F" w:rsidRDefault="00E73DB8" w:rsidP="00164FD0">
      <w:pPr>
        <w:rPr>
          <w:lang w:val="es-MX"/>
        </w:rPr>
      </w:pPr>
      <w:r w:rsidRPr="00EF5A9F">
        <w:rPr>
          <w:rFonts w:ascii="MS Gothic" w:eastAsia="MS Gothic" w:hAnsi="MS Gothic" w:hint="eastAsia"/>
          <w:lang w:val="es-MX"/>
        </w:rPr>
        <w:t>☐</w:t>
      </w:r>
      <w:r w:rsidR="00C04465" w:rsidRPr="00EF5A9F">
        <w:rPr>
          <w:lang w:val="es-MX"/>
        </w:rPr>
        <w:t xml:space="preserve"> Verificación periódica de nuevas condiciones y de la renovación de certificados </w:t>
      </w:r>
    </w:p>
    <w:p w14:paraId="74701D52" w14:textId="77777777" w:rsidR="00164FD0" w:rsidRPr="00223246" w:rsidRDefault="00E73DB8" w:rsidP="00164FD0">
      <w:r>
        <w:rPr>
          <w:rFonts w:ascii="MS Gothic" w:eastAsia="MS Gothic" w:hAnsi="MS Gothic" w:hint="eastAsia"/>
        </w:rPr>
        <w:t>☐</w:t>
      </w:r>
      <w:r w:rsidR="00C04465">
        <w:t xml:space="preserve"> </w:t>
      </w:r>
      <w:r w:rsidR="00CD3AC2" w:rsidRPr="00CE5498">
        <w:rPr>
          <w:highlight w:val="lightGray"/>
        </w:rPr>
        <w:fldChar w:fldCharType="begin" w:fldLock="1">
          <w:ffData>
            <w:name w:val="Text26"/>
            <w:enabled/>
            <w:calcOnExit w:val="0"/>
            <w:textInput/>
          </w:ffData>
        </w:fldChar>
      </w:r>
      <w:r w:rsidR="00C32386" w:rsidRPr="00CE5498">
        <w:rPr>
          <w:highlight w:val="lightGray"/>
        </w:rPr>
        <w:instrText xml:space="preserve"> FORMTEXT </w:instrText>
      </w:r>
      <w:r w:rsidR="00CD3AC2" w:rsidRPr="00CE5498">
        <w:rPr>
          <w:highlight w:val="lightGray"/>
        </w:rPr>
      </w:r>
      <w:r w:rsidR="00CD3AC2" w:rsidRPr="00CE5498">
        <w:rPr>
          <w:highlight w:val="lightGray"/>
        </w:rPr>
        <w:fldChar w:fldCharType="separate"/>
      </w:r>
      <w:r w:rsidR="00C04465" w:rsidRPr="00CE5498">
        <w:rPr>
          <w:highlight w:val="lightGray"/>
        </w:rPr>
        <w:t>     </w:t>
      </w:r>
      <w:r w:rsidR="00CD3AC2" w:rsidRPr="00CE5498">
        <w:rPr>
          <w:highlight w:val="lightGray"/>
        </w:rPr>
        <w:fldChar w:fldCharType="end"/>
      </w:r>
    </w:p>
    <w:p w14:paraId="0C21D71E" w14:textId="77777777" w:rsidR="00164FD0" w:rsidRPr="00223246" w:rsidRDefault="00164FD0" w:rsidP="00164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4FD0" w:rsidRPr="00CE5498" w14:paraId="45BCA7C4" w14:textId="77777777" w:rsidTr="00CE5498">
        <w:tc>
          <w:tcPr>
            <w:tcW w:w="9060" w:type="dxa"/>
          </w:tcPr>
          <w:p w14:paraId="094644FC" w14:textId="77777777" w:rsidR="00164FD0" w:rsidRPr="00223246" w:rsidRDefault="00164FD0" w:rsidP="00700141">
            <w:r w:rsidRPr="00CE5498">
              <w:rPr>
                <w:rFonts w:eastAsia="Times New Roman" w:cs="Times New Roman"/>
                <w:sz w:val="20"/>
                <w:szCs w:val="20"/>
              </w:rPr>
              <w:t>Nota aclaratoria</w:t>
            </w:r>
            <w:r w:rsidRPr="00CE5498">
              <w:rPr>
                <w:rFonts w:eastAsia="Times New Roman" w:cs="Times New Roman"/>
                <w:szCs w:val="20"/>
              </w:rPr>
              <w:t xml:space="preserve">: </w:t>
            </w:r>
            <w:r w:rsidR="00CD3AC2" w:rsidRPr="00CE5498">
              <w:rPr>
                <w:rFonts w:eastAsia="Times New Roman"/>
                <w:sz w:val="20"/>
                <w:szCs w:val="20"/>
                <w:highlight w:val="lightGray"/>
              </w:rPr>
              <w:fldChar w:fldCharType="begin" w:fldLock="1">
                <w:ffData>
                  <w:name w:val="Text26"/>
                  <w:enabled/>
                  <w:calcOnExit w:val="0"/>
                  <w:textInput/>
                </w:ffData>
              </w:fldChar>
            </w:r>
            <w:r w:rsidR="00C32386" w:rsidRPr="00CE5498">
              <w:rPr>
                <w:rFonts w:eastAsia="Times New Roman"/>
                <w:szCs w:val="20"/>
                <w:highlight w:val="lightGray"/>
              </w:rPr>
              <w:instrText xml:space="preserve"> FORMTEXT </w:instrText>
            </w:r>
            <w:r w:rsidR="00CD3AC2" w:rsidRPr="00CE5498">
              <w:rPr>
                <w:rFonts w:eastAsia="Times New Roman"/>
                <w:sz w:val="20"/>
                <w:szCs w:val="20"/>
                <w:highlight w:val="lightGray"/>
              </w:rPr>
            </w:r>
            <w:r w:rsidR="00CD3AC2" w:rsidRPr="00CE5498">
              <w:rPr>
                <w:rFonts w:eastAsia="Times New Roman"/>
                <w:sz w:val="20"/>
                <w:szCs w:val="20"/>
                <w:highlight w:val="lightGray"/>
              </w:rPr>
              <w:fldChar w:fldCharType="separate"/>
            </w:r>
            <w:r w:rsidRPr="00CE5498">
              <w:rPr>
                <w:rFonts w:eastAsia="Times New Roman" w:cs="Times New Roman"/>
                <w:sz w:val="20"/>
                <w:szCs w:val="20"/>
                <w:highlight w:val="lightGray"/>
              </w:rPr>
              <w:t>     </w:t>
            </w:r>
            <w:r w:rsidR="00CD3AC2" w:rsidRPr="00CE5498">
              <w:rPr>
                <w:rFonts w:eastAsia="Times New Roman"/>
                <w:sz w:val="20"/>
                <w:szCs w:val="20"/>
                <w:highlight w:val="lightGray"/>
              </w:rPr>
              <w:fldChar w:fldCharType="end"/>
            </w:r>
          </w:p>
          <w:p w14:paraId="67D13C07" w14:textId="77777777" w:rsidR="00164FD0" w:rsidRPr="00223246" w:rsidRDefault="00164FD0" w:rsidP="00700141"/>
          <w:p w14:paraId="60F8D97E" w14:textId="77777777" w:rsidR="00164FD0" w:rsidRPr="00CE5498" w:rsidRDefault="00164FD0" w:rsidP="00700141">
            <w:pPr>
              <w:rPr>
                <w:rFonts w:eastAsia="Times New Roman"/>
              </w:rPr>
            </w:pPr>
          </w:p>
        </w:tc>
      </w:tr>
    </w:tbl>
    <w:p w14:paraId="717CE0BE" w14:textId="77777777" w:rsidR="00CF261A" w:rsidRDefault="00CF261A" w:rsidP="00164FD0">
      <w:pPr>
        <w:rPr>
          <w:b/>
        </w:rPr>
      </w:pPr>
    </w:p>
    <w:p w14:paraId="5EC6D15B" w14:textId="77777777" w:rsidR="00ED1AC9" w:rsidRDefault="00ED1AC9" w:rsidP="00164FD0">
      <w:pPr>
        <w:rPr>
          <w:b/>
        </w:rPr>
      </w:pPr>
    </w:p>
    <w:p w14:paraId="0C5A857A" w14:textId="77777777" w:rsidR="002E7045" w:rsidRPr="00EF5A9F" w:rsidRDefault="002E7045" w:rsidP="002E7045">
      <w:pPr>
        <w:rPr>
          <w:b/>
          <w:bCs/>
          <w:lang w:val="es-MX"/>
        </w:rPr>
      </w:pPr>
      <w:r w:rsidRPr="00EF5A9F">
        <w:rPr>
          <w:b/>
          <w:lang w:val="es-MX"/>
        </w:rPr>
        <w:t>9. Medidas para garantizar la responsabilidad proactiva</w:t>
      </w:r>
    </w:p>
    <w:p w14:paraId="07BF3EA3"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Capacitaciones / sensibilización </w:t>
      </w:r>
    </w:p>
    <w:p w14:paraId="4ED2B839"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Controles y exámenes periódicos </w:t>
      </w:r>
    </w:p>
    <w:p w14:paraId="04F247B7"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Orientación y apoyo a los colaboradores y colaboradoras</w:t>
      </w:r>
    </w:p>
    <w:p w14:paraId="5DB5E543"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Directrices sobre protección de datos adecuadas </w:t>
      </w:r>
    </w:p>
    <w:p w14:paraId="26291482"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Celebración de cláusulas contractuales tipo </w:t>
      </w:r>
    </w:p>
    <w:p w14:paraId="1104788D"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Acuerdos sobre responsabilidad compartida </w:t>
      </w:r>
    </w:p>
    <w:p w14:paraId="73916AF9"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Respuesta a las consultas de las personas interesadas</w:t>
      </w:r>
    </w:p>
    <w:p w14:paraId="2CC1C3AD"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Documento de transparencia (artículos 13 y 14 del RGPD) </w:t>
      </w:r>
    </w:p>
    <w:p w14:paraId="207C8902"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Declaración de protección de datos documentada </w:t>
      </w:r>
    </w:p>
    <w:p w14:paraId="64A0DE4D"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Los informes de las auditorías y las medidas están documentados </w:t>
      </w:r>
    </w:p>
    <w:p w14:paraId="0A7D223E"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Se involucra debidamente al delegado o a la delegada para la protección de datos</w:t>
      </w:r>
    </w:p>
    <w:p w14:paraId="7D975812" w14:textId="77777777" w:rsidR="002E7045" w:rsidRPr="00EF5A9F" w:rsidRDefault="002E7045" w:rsidP="002E7045">
      <w:pPr>
        <w:rPr>
          <w:lang w:val="es-MX"/>
        </w:rPr>
      </w:pPr>
      <w:r w:rsidRPr="00EF5A9F">
        <w:rPr>
          <w:rFonts w:ascii="MS Gothic" w:eastAsia="MS Gothic" w:hAnsi="MS Gothic" w:hint="eastAsia"/>
          <w:lang w:val="es-MX"/>
        </w:rPr>
        <w:t>☐</w:t>
      </w:r>
      <w:r w:rsidRPr="00EF5A9F">
        <w:rPr>
          <w:lang w:val="es-MX"/>
        </w:rPr>
        <w:t xml:space="preserve"> Procedimiento de consentimiento específico / conservación de las actas de consentimiento </w:t>
      </w:r>
    </w:p>
    <w:p w14:paraId="321AA98B" w14:textId="77777777" w:rsidR="001A2C38" w:rsidRPr="00EF5A9F" w:rsidRDefault="00043605" w:rsidP="002E7045">
      <w:pPr>
        <w:rPr>
          <w:lang w:val="es-MX"/>
        </w:rPr>
      </w:pPr>
      <w:r w:rsidRPr="00EF5A9F">
        <w:rPr>
          <w:rFonts w:ascii="MS Gothic" w:eastAsia="MS Gothic" w:hAnsi="MS Gothic" w:hint="eastAsia"/>
          <w:lang w:val="es-MX"/>
        </w:rPr>
        <w:t>☐</w:t>
      </w:r>
      <w:r w:rsidRPr="00EF5A9F">
        <w:rPr>
          <w:lang w:val="es-MX"/>
        </w:rPr>
        <w:t xml:space="preserve"> </w:t>
      </w:r>
      <w:r w:rsidR="001A2C38" w:rsidRPr="00EF5A9F">
        <w:rPr>
          <w:lang w:val="es-MX"/>
        </w:rPr>
        <w:t>Procesos para los derechos de los sujetos de datos</w:t>
      </w:r>
    </w:p>
    <w:p w14:paraId="43E70ED7" w14:textId="77777777" w:rsidR="00043605" w:rsidRPr="00223246" w:rsidRDefault="00043605" w:rsidP="002E7045">
      <w:r>
        <w:rPr>
          <w:rFonts w:ascii="MS Gothic" w:eastAsia="MS Gothic" w:hAnsi="MS Gothic" w:hint="eastAsia"/>
        </w:rPr>
        <w:t>☐</w:t>
      </w:r>
      <w:r>
        <w:t xml:space="preserve"> </w:t>
      </w:r>
      <w:r w:rsidRPr="00043605">
        <w:t>Informes de auditoría</w:t>
      </w:r>
    </w:p>
    <w:p w14:paraId="123123AD" w14:textId="77777777" w:rsidR="002E7045" w:rsidRPr="00223246" w:rsidRDefault="002E7045" w:rsidP="002E7045">
      <w:r>
        <w:rPr>
          <w:rFonts w:ascii="MS Gothic" w:eastAsia="MS Gothic" w:hAnsi="MS Gothic" w:hint="eastAsia"/>
        </w:rPr>
        <w:t>☐</w:t>
      </w:r>
      <w:r>
        <w:t xml:space="preserve"> </w:t>
      </w:r>
      <w:r w:rsidR="00CD3AC2" w:rsidRPr="00CE5498">
        <w:rPr>
          <w:highlight w:val="lightGray"/>
        </w:rPr>
        <w:fldChar w:fldCharType="begin" w:fldLock="1">
          <w:ffData>
            <w:name w:val="Text26"/>
            <w:enabled/>
            <w:calcOnExit w:val="0"/>
            <w:textInput/>
          </w:ffData>
        </w:fldChar>
      </w:r>
      <w:r w:rsidRPr="00CE5498">
        <w:rPr>
          <w:highlight w:val="lightGray"/>
        </w:rPr>
        <w:instrText xml:space="preserve"> FORMTEXT </w:instrText>
      </w:r>
      <w:r w:rsidR="00CD3AC2" w:rsidRPr="00CE5498">
        <w:rPr>
          <w:highlight w:val="lightGray"/>
        </w:rPr>
      </w:r>
      <w:r w:rsidR="00CD3AC2" w:rsidRPr="00CE5498">
        <w:rPr>
          <w:highlight w:val="lightGray"/>
        </w:rPr>
        <w:fldChar w:fldCharType="separate"/>
      </w:r>
      <w:r w:rsidRPr="00CE5498">
        <w:rPr>
          <w:highlight w:val="lightGray"/>
        </w:rPr>
        <w:t>     </w:t>
      </w:r>
      <w:r w:rsidR="00CD3AC2" w:rsidRPr="00CE5498">
        <w:rPr>
          <w:highlight w:val="lightGray"/>
        </w:rPr>
        <w:fldChar w:fldCharType="end"/>
      </w:r>
    </w:p>
    <w:p w14:paraId="023267F6" w14:textId="77777777" w:rsidR="002E7045" w:rsidRPr="00223246" w:rsidRDefault="002E7045" w:rsidP="002E70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E7045" w:rsidRPr="00CE5498" w14:paraId="4B5D3AAC" w14:textId="77777777" w:rsidTr="00CE5498">
        <w:tc>
          <w:tcPr>
            <w:tcW w:w="9060" w:type="dxa"/>
          </w:tcPr>
          <w:p w14:paraId="62CB001D" w14:textId="77777777" w:rsidR="002E7045" w:rsidRPr="00223246" w:rsidRDefault="002E7045" w:rsidP="007C16DF">
            <w:r w:rsidRPr="00CE5498">
              <w:rPr>
                <w:rFonts w:eastAsia="Times New Roman" w:cs="Times New Roman"/>
                <w:sz w:val="20"/>
                <w:szCs w:val="20"/>
              </w:rPr>
              <w:t>Nota aclaratoria</w:t>
            </w:r>
            <w:r w:rsidRPr="00CE5498">
              <w:rPr>
                <w:rFonts w:eastAsia="Times New Roman" w:cs="Times New Roman"/>
                <w:szCs w:val="20"/>
              </w:rPr>
              <w:t xml:space="preserve">: </w:t>
            </w:r>
            <w:r w:rsidR="00CD3AC2" w:rsidRPr="00CE5498">
              <w:rPr>
                <w:rFonts w:eastAsia="Times New Roman"/>
                <w:sz w:val="20"/>
                <w:szCs w:val="20"/>
                <w:highlight w:val="lightGray"/>
              </w:rPr>
              <w:fldChar w:fldCharType="begin" w:fldLock="1">
                <w:ffData>
                  <w:name w:val="Text26"/>
                  <w:enabled/>
                  <w:calcOnExit w:val="0"/>
                  <w:textInput/>
                </w:ffData>
              </w:fldChar>
            </w:r>
            <w:r w:rsidRPr="00CE5498">
              <w:rPr>
                <w:rFonts w:eastAsia="Times New Roman"/>
                <w:szCs w:val="20"/>
                <w:highlight w:val="lightGray"/>
              </w:rPr>
              <w:instrText xml:space="preserve"> FORMTEXT </w:instrText>
            </w:r>
            <w:r w:rsidR="00CD3AC2" w:rsidRPr="00CE5498">
              <w:rPr>
                <w:rFonts w:eastAsia="Times New Roman"/>
                <w:sz w:val="20"/>
                <w:szCs w:val="20"/>
                <w:highlight w:val="lightGray"/>
              </w:rPr>
            </w:r>
            <w:r w:rsidR="00CD3AC2" w:rsidRPr="00CE5498">
              <w:rPr>
                <w:rFonts w:eastAsia="Times New Roman"/>
                <w:sz w:val="20"/>
                <w:szCs w:val="20"/>
                <w:highlight w:val="lightGray"/>
              </w:rPr>
              <w:fldChar w:fldCharType="separate"/>
            </w:r>
            <w:r w:rsidRPr="00CE5498">
              <w:rPr>
                <w:rFonts w:eastAsia="Times New Roman" w:cs="Times New Roman"/>
                <w:sz w:val="20"/>
                <w:szCs w:val="20"/>
                <w:highlight w:val="lightGray"/>
              </w:rPr>
              <w:t>     </w:t>
            </w:r>
            <w:r w:rsidR="00CD3AC2" w:rsidRPr="00CE5498">
              <w:rPr>
                <w:rFonts w:eastAsia="Times New Roman"/>
                <w:sz w:val="20"/>
                <w:szCs w:val="20"/>
                <w:highlight w:val="lightGray"/>
              </w:rPr>
              <w:fldChar w:fldCharType="end"/>
            </w:r>
          </w:p>
          <w:p w14:paraId="20D037C6" w14:textId="77777777" w:rsidR="002E7045" w:rsidRPr="00223246" w:rsidRDefault="002E7045" w:rsidP="007C16DF"/>
          <w:p w14:paraId="6EF86C3C" w14:textId="77777777" w:rsidR="002E7045" w:rsidRPr="00CE5498" w:rsidRDefault="002E7045" w:rsidP="007C16DF">
            <w:pPr>
              <w:rPr>
                <w:rFonts w:eastAsia="Times New Roman"/>
              </w:rPr>
            </w:pPr>
          </w:p>
        </w:tc>
      </w:tr>
    </w:tbl>
    <w:p w14:paraId="52A0C282" w14:textId="77777777" w:rsidR="002E7045" w:rsidRPr="00223246" w:rsidRDefault="002E7045" w:rsidP="002E7045"/>
    <w:p w14:paraId="7C52CFE3" w14:textId="77777777" w:rsidR="002E7045" w:rsidRDefault="002E7045" w:rsidP="002E7045">
      <w:pPr>
        <w:spacing w:after="160" w:line="259" w:lineRule="auto"/>
      </w:pPr>
    </w:p>
    <w:p w14:paraId="0FFE2F6E" w14:textId="77777777" w:rsidR="00CF261A" w:rsidRDefault="00CF261A" w:rsidP="002E7045">
      <w:pPr>
        <w:spacing w:after="160" w:line="259" w:lineRule="auto"/>
      </w:pPr>
    </w:p>
    <w:p w14:paraId="256E3B18" w14:textId="77777777" w:rsidR="00CF261A" w:rsidRDefault="00CF261A" w:rsidP="002E7045">
      <w:pPr>
        <w:spacing w:after="160" w:line="259" w:lineRule="auto"/>
      </w:pPr>
    </w:p>
    <w:p w14:paraId="10DDE109" w14:textId="77777777" w:rsidR="00CF261A" w:rsidRDefault="00CF261A" w:rsidP="002E7045">
      <w:pPr>
        <w:spacing w:after="160" w:line="259" w:lineRule="auto"/>
      </w:pPr>
    </w:p>
    <w:p w14:paraId="2B0EDD87" w14:textId="77777777" w:rsidR="00CF261A" w:rsidRDefault="00CF261A" w:rsidP="002E7045">
      <w:pPr>
        <w:spacing w:after="160" w:line="259" w:lineRule="auto"/>
      </w:pPr>
    </w:p>
    <w:p w14:paraId="745553EA" w14:textId="77777777" w:rsidR="00CF261A" w:rsidRDefault="00CF261A" w:rsidP="002E7045">
      <w:pPr>
        <w:spacing w:after="160" w:line="259" w:lineRule="auto"/>
      </w:pPr>
    </w:p>
    <w:p w14:paraId="088129FA" w14:textId="77777777" w:rsidR="001913BF" w:rsidRPr="00EF5A9F" w:rsidRDefault="001913BF" w:rsidP="001913BF">
      <w:pPr>
        <w:rPr>
          <w:b/>
          <w:bCs/>
          <w:lang w:val="es-MX"/>
        </w:rPr>
      </w:pPr>
      <w:r w:rsidRPr="00EF5A9F">
        <w:rPr>
          <w:b/>
          <w:lang w:val="es-MX"/>
        </w:rPr>
        <w:t>10. Medidas para permitir la portabilidad de los datos y garantizar la supresión</w:t>
      </w:r>
    </w:p>
    <w:p w14:paraId="5E3419EF" w14:textId="77777777" w:rsidR="001913BF" w:rsidRPr="00EF5A9F" w:rsidRDefault="001913BF" w:rsidP="001913BF">
      <w:pPr>
        <w:rPr>
          <w:lang w:val="es-MX"/>
        </w:rPr>
      </w:pPr>
      <w:r w:rsidRPr="00EF5A9F">
        <w:rPr>
          <w:rFonts w:ascii="MS Gothic" w:eastAsia="MS Gothic" w:hAnsi="MS Gothic" w:hint="eastAsia"/>
          <w:lang w:val="es-MX"/>
        </w:rPr>
        <w:t>☐</w:t>
      </w:r>
      <w:r w:rsidRPr="00EF5A9F">
        <w:rPr>
          <w:lang w:val="es-MX"/>
        </w:rPr>
        <w:t xml:space="preserve"> Almacenamiento en un formato estructurado </w:t>
      </w:r>
    </w:p>
    <w:p w14:paraId="0FD3D5EC" w14:textId="77777777" w:rsidR="001913BF" w:rsidRPr="00EF5A9F" w:rsidRDefault="001913BF" w:rsidP="001913BF">
      <w:pPr>
        <w:rPr>
          <w:lang w:val="es-MX"/>
        </w:rPr>
      </w:pPr>
      <w:r w:rsidRPr="00EF5A9F">
        <w:rPr>
          <w:rFonts w:ascii="MS Gothic" w:eastAsia="MS Gothic" w:hAnsi="MS Gothic" w:hint="eastAsia"/>
          <w:lang w:val="es-MX"/>
        </w:rPr>
        <w:t>☐</w:t>
      </w:r>
      <w:r w:rsidRPr="00EF5A9F">
        <w:rPr>
          <w:lang w:val="es-MX"/>
        </w:rPr>
        <w:t xml:space="preserve"> Vigilancia de los plazos legales </w:t>
      </w:r>
    </w:p>
    <w:p w14:paraId="4CC26805" w14:textId="77777777" w:rsidR="001913BF" w:rsidRPr="00EF5A9F" w:rsidRDefault="001913BF" w:rsidP="001913BF">
      <w:pPr>
        <w:rPr>
          <w:lang w:val="es-MX"/>
        </w:rPr>
      </w:pPr>
      <w:r w:rsidRPr="00EF5A9F">
        <w:rPr>
          <w:rFonts w:ascii="MS Gothic" w:eastAsia="MS Gothic" w:hAnsi="MS Gothic" w:hint="eastAsia"/>
          <w:lang w:val="es-MX"/>
        </w:rPr>
        <w:t>☐</w:t>
      </w:r>
      <w:r w:rsidRPr="00EF5A9F">
        <w:rPr>
          <w:lang w:val="es-MX"/>
        </w:rPr>
        <w:t xml:space="preserve"> Transferencia mediante cifrado de extremo a extremo</w:t>
      </w:r>
    </w:p>
    <w:p w14:paraId="591D64E0" w14:textId="77777777" w:rsidR="001913BF" w:rsidRPr="00EF5A9F" w:rsidRDefault="001913BF" w:rsidP="001913BF">
      <w:pPr>
        <w:rPr>
          <w:lang w:val="es-MX"/>
        </w:rPr>
      </w:pPr>
      <w:r w:rsidRPr="00EF5A9F">
        <w:rPr>
          <w:rFonts w:ascii="MS Gothic" w:eastAsia="MS Gothic" w:hAnsi="MS Gothic" w:hint="eastAsia"/>
          <w:lang w:val="es-MX"/>
        </w:rPr>
        <w:t>☐</w:t>
      </w:r>
      <w:r w:rsidRPr="00EF5A9F">
        <w:rPr>
          <w:lang w:val="es-MX"/>
        </w:rPr>
        <w:t xml:space="preserve"> Cumplimiento de plazos de conservación </w:t>
      </w:r>
    </w:p>
    <w:p w14:paraId="57B3D624" w14:textId="77777777" w:rsidR="001913BF" w:rsidRPr="00EF5A9F" w:rsidRDefault="001913BF" w:rsidP="001913BF">
      <w:pPr>
        <w:rPr>
          <w:lang w:val="es-MX"/>
        </w:rPr>
      </w:pPr>
      <w:r w:rsidRPr="00EF5A9F">
        <w:rPr>
          <w:rFonts w:ascii="MS Gothic" w:eastAsia="MS Gothic" w:hAnsi="MS Gothic" w:hint="eastAsia"/>
          <w:lang w:val="es-MX"/>
        </w:rPr>
        <w:t>☐</w:t>
      </w:r>
      <w:r w:rsidRPr="00EF5A9F">
        <w:rPr>
          <w:lang w:val="es-MX"/>
        </w:rPr>
        <w:t xml:space="preserve"> Se posibilita la portabilidad de los datos </w:t>
      </w:r>
    </w:p>
    <w:p w14:paraId="292B0B15" w14:textId="77777777" w:rsidR="001913BF" w:rsidRPr="00EF5A9F" w:rsidRDefault="001913BF" w:rsidP="001913BF">
      <w:pPr>
        <w:rPr>
          <w:lang w:val="es-MX"/>
        </w:rPr>
      </w:pPr>
      <w:r w:rsidRPr="00EF5A9F">
        <w:rPr>
          <w:rFonts w:ascii="MS Gothic" w:eastAsia="MS Gothic" w:hAnsi="MS Gothic" w:hint="eastAsia"/>
          <w:lang w:val="es-MX"/>
        </w:rPr>
        <w:t>☐</w:t>
      </w:r>
      <w:r w:rsidRPr="00EF5A9F">
        <w:rPr>
          <w:lang w:val="es-MX"/>
        </w:rPr>
        <w:t xml:space="preserve"> Los derechos de las personas interesadas se tratan de conformidad con el capítulo 3 </w:t>
      </w:r>
      <w:r w:rsidRPr="00EF5A9F">
        <w:rPr>
          <w:rStyle w:val="normaltextrun"/>
          <w:color w:val="000000"/>
          <w:bdr w:val="none" w:sz="0" w:space="0" w:color="auto" w:frame="1"/>
          <w:lang w:val="es-MX"/>
        </w:rPr>
        <w:t>del Reglamento (UE) 2016/679</w:t>
      </w:r>
    </w:p>
    <w:p w14:paraId="7354DC99" w14:textId="77777777" w:rsidR="001913BF" w:rsidRPr="00EF5A9F" w:rsidRDefault="001913BF" w:rsidP="001913BF">
      <w:pPr>
        <w:rPr>
          <w:lang w:val="es-MX"/>
        </w:rPr>
      </w:pPr>
      <w:r w:rsidRPr="00EF5A9F">
        <w:rPr>
          <w:rFonts w:ascii="MS Gothic" w:eastAsia="MS Gothic" w:hAnsi="MS Gothic" w:hint="eastAsia"/>
          <w:lang w:val="es-MX"/>
        </w:rPr>
        <w:t>☐</w:t>
      </w:r>
      <w:r w:rsidRPr="00EF5A9F">
        <w:rPr>
          <w:lang w:val="es-MX"/>
        </w:rPr>
        <w:t xml:space="preserve"> Se garantiza una supresión segura y documentada de los datos </w:t>
      </w:r>
    </w:p>
    <w:p w14:paraId="199FCDB9" w14:textId="77777777" w:rsidR="000167C6" w:rsidRPr="00EF5A9F" w:rsidRDefault="001913BF" w:rsidP="000167C6">
      <w:pPr>
        <w:rPr>
          <w:lang w:val="es-MX"/>
        </w:rPr>
      </w:pPr>
      <w:r w:rsidRPr="00EF5A9F">
        <w:rPr>
          <w:rFonts w:ascii="MS Gothic" w:eastAsia="MS Gothic" w:hAnsi="MS Gothic" w:hint="eastAsia"/>
          <w:lang w:val="es-MX"/>
        </w:rPr>
        <w:t>☐</w:t>
      </w:r>
      <w:r w:rsidRPr="00EF5A9F">
        <w:rPr>
          <w:lang w:val="es-MX"/>
        </w:rPr>
        <w:t xml:space="preserve"> Se garantiza una destrucción segura de los soportes de datos</w:t>
      </w:r>
      <w:r w:rsidR="000167C6" w:rsidRPr="00EF5A9F">
        <w:rPr>
          <w:lang w:val="es-MX"/>
        </w:rPr>
        <w:t xml:space="preserve"> conforme a la DIN 66399</w:t>
      </w:r>
    </w:p>
    <w:p w14:paraId="22A3FAAA" w14:textId="77777777" w:rsidR="001913BF" w:rsidRPr="00223246" w:rsidRDefault="001913BF" w:rsidP="001913BF">
      <w:r>
        <w:rPr>
          <w:rFonts w:ascii="MS Gothic" w:eastAsia="MS Gothic" w:hAnsi="MS Gothic" w:hint="eastAsia"/>
        </w:rPr>
        <w:t>☐</w:t>
      </w:r>
      <w:r>
        <w:t xml:space="preserve"> </w:t>
      </w:r>
      <w:r w:rsidR="00CD3AC2" w:rsidRPr="00CE5498">
        <w:rPr>
          <w:highlight w:val="lightGray"/>
        </w:rPr>
        <w:fldChar w:fldCharType="begin" w:fldLock="1">
          <w:ffData>
            <w:name w:val="Text26"/>
            <w:enabled/>
            <w:calcOnExit w:val="0"/>
            <w:textInput/>
          </w:ffData>
        </w:fldChar>
      </w:r>
      <w:r w:rsidRPr="00CE5498">
        <w:rPr>
          <w:highlight w:val="lightGray"/>
        </w:rPr>
        <w:instrText xml:space="preserve"> FORMTEXT </w:instrText>
      </w:r>
      <w:r w:rsidR="00CD3AC2" w:rsidRPr="00CE5498">
        <w:rPr>
          <w:highlight w:val="lightGray"/>
        </w:rPr>
      </w:r>
      <w:r w:rsidR="00CD3AC2" w:rsidRPr="00CE5498">
        <w:rPr>
          <w:highlight w:val="lightGray"/>
        </w:rPr>
        <w:fldChar w:fldCharType="separate"/>
      </w:r>
      <w:r w:rsidRPr="00CE5498">
        <w:rPr>
          <w:highlight w:val="lightGray"/>
        </w:rPr>
        <w:t>     </w:t>
      </w:r>
      <w:r w:rsidR="00CD3AC2" w:rsidRPr="00CE5498">
        <w:rPr>
          <w:highlight w:val="lightGray"/>
        </w:rPr>
        <w:fldChar w:fldCharType="end"/>
      </w:r>
    </w:p>
    <w:p w14:paraId="07D4180A" w14:textId="77777777" w:rsidR="001913BF" w:rsidRPr="00223246" w:rsidRDefault="001913BF" w:rsidP="001913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913BF" w:rsidRPr="00CE5498" w14:paraId="078F49D3" w14:textId="77777777" w:rsidTr="00CE5498">
        <w:tc>
          <w:tcPr>
            <w:tcW w:w="9060" w:type="dxa"/>
          </w:tcPr>
          <w:p w14:paraId="6EAAE7A9" w14:textId="77777777" w:rsidR="001913BF" w:rsidRPr="00223246" w:rsidRDefault="001913BF" w:rsidP="007C16DF">
            <w:r w:rsidRPr="00CE5498">
              <w:rPr>
                <w:rFonts w:eastAsia="Times New Roman" w:cs="Times New Roman"/>
                <w:sz w:val="20"/>
                <w:szCs w:val="20"/>
              </w:rPr>
              <w:t>Nota aclaratoria</w:t>
            </w:r>
            <w:r w:rsidRPr="00CE5498">
              <w:rPr>
                <w:rFonts w:eastAsia="Times New Roman" w:cs="Times New Roman"/>
                <w:szCs w:val="20"/>
              </w:rPr>
              <w:t xml:space="preserve">: </w:t>
            </w:r>
            <w:r w:rsidR="00CD3AC2" w:rsidRPr="00CE5498">
              <w:rPr>
                <w:rFonts w:eastAsia="Times New Roman"/>
                <w:sz w:val="20"/>
                <w:szCs w:val="20"/>
                <w:highlight w:val="lightGray"/>
              </w:rPr>
              <w:fldChar w:fldCharType="begin" w:fldLock="1">
                <w:ffData>
                  <w:name w:val="Text26"/>
                  <w:enabled/>
                  <w:calcOnExit w:val="0"/>
                  <w:textInput/>
                </w:ffData>
              </w:fldChar>
            </w:r>
            <w:r w:rsidRPr="00CE5498">
              <w:rPr>
                <w:rFonts w:eastAsia="Times New Roman"/>
                <w:szCs w:val="20"/>
                <w:highlight w:val="lightGray"/>
              </w:rPr>
              <w:instrText xml:space="preserve"> FORMTEXT </w:instrText>
            </w:r>
            <w:r w:rsidR="00CD3AC2" w:rsidRPr="00CE5498">
              <w:rPr>
                <w:rFonts w:eastAsia="Times New Roman"/>
                <w:sz w:val="20"/>
                <w:szCs w:val="20"/>
                <w:highlight w:val="lightGray"/>
              </w:rPr>
            </w:r>
            <w:r w:rsidR="00CD3AC2" w:rsidRPr="00CE5498">
              <w:rPr>
                <w:rFonts w:eastAsia="Times New Roman"/>
                <w:sz w:val="20"/>
                <w:szCs w:val="20"/>
                <w:highlight w:val="lightGray"/>
              </w:rPr>
              <w:fldChar w:fldCharType="separate"/>
            </w:r>
            <w:r w:rsidRPr="00CE5498">
              <w:rPr>
                <w:rFonts w:eastAsia="Times New Roman" w:cs="Times New Roman"/>
                <w:sz w:val="20"/>
                <w:szCs w:val="20"/>
                <w:highlight w:val="lightGray"/>
              </w:rPr>
              <w:t>     </w:t>
            </w:r>
            <w:r w:rsidR="00CD3AC2" w:rsidRPr="00CE5498">
              <w:rPr>
                <w:rFonts w:eastAsia="Times New Roman"/>
                <w:sz w:val="20"/>
                <w:szCs w:val="20"/>
                <w:highlight w:val="lightGray"/>
              </w:rPr>
              <w:fldChar w:fldCharType="end"/>
            </w:r>
          </w:p>
          <w:p w14:paraId="2D8628CB" w14:textId="77777777" w:rsidR="001913BF" w:rsidRPr="00223246" w:rsidRDefault="001913BF" w:rsidP="007C16DF"/>
          <w:p w14:paraId="0ED7CAE4" w14:textId="77777777" w:rsidR="001913BF" w:rsidRPr="00CE5498" w:rsidRDefault="001913BF" w:rsidP="007C16DF">
            <w:pPr>
              <w:rPr>
                <w:rFonts w:eastAsia="Times New Roman"/>
              </w:rPr>
            </w:pPr>
          </w:p>
        </w:tc>
      </w:tr>
    </w:tbl>
    <w:p w14:paraId="1F0FD196" w14:textId="77777777" w:rsidR="001913BF" w:rsidRPr="00223246" w:rsidRDefault="001913BF" w:rsidP="001913BF"/>
    <w:p w14:paraId="3CE8283B" w14:textId="77777777" w:rsidR="002E7045" w:rsidRDefault="002E7045" w:rsidP="00164FD0">
      <w:pPr>
        <w:rPr>
          <w:b/>
        </w:rPr>
      </w:pPr>
    </w:p>
    <w:p w14:paraId="315C36E0" w14:textId="77777777" w:rsidR="00164FD0" w:rsidRPr="00CE5498" w:rsidRDefault="00164FD0" w:rsidP="00FF457E">
      <w:pPr>
        <w:pStyle w:val="Default"/>
        <w:rPr>
          <w:rFonts w:ascii="Arial" w:eastAsia="DengXian" w:hAnsi="Arial" w:cs="Arial"/>
          <w:color w:val="auto"/>
          <w:sz w:val="22"/>
          <w:szCs w:val="22"/>
        </w:rPr>
      </w:pPr>
    </w:p>
    <w:sectPr w:rsidR="00164FD0" w:rsidRPr="00CE5498" w:rsidSect="00E0714A">
      <w:headerReference w:type="default" r:id="rId7"/>
      <w:footerReference w:type="default" r:id="rId8"/>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94B1" w14:textId="77777777" w:rsidR="00813863" w:rsidRDefault="00813863" w:rsidP="00E0714A">
      <w:r>
        <w:separator/>
      </w:r>
    </w:p>
  </w:endnote>
  <w:endnote w:type="continuationSeparator" w:id="0">
    <w:p w14:paraId="5239CD39" w14:textId="77777777" w:rsidR="00813863" w:rsidRDefault="00813863" w:rsidP="00E0714A">
      <w:r>
        <w:continuationSeparator/>
      </w:r>
    </w:p>
  </w:endnote>
  <w:endnote w:type="continuationNotice" w:id="1">
    <w:p w14:paraId="4EA50815" w14:textId="77777777" w:rsidR="00813863" w:rsidRDefault="00813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rsidRPr="00CE5498" w14:paraId="61309E0D" w14:textId="77777777" w:rsidTr="006467D2">
      <w:tc>
        <w:tcPr>
          <w:tcW w:w="1329" w:type="pct"/>
        </w:tcPr>
        <w:p w14:paraId="5F925B28" w14:textId="77777777" w:rsidR="00703906" w:rsidRPr="00CE5498" w:rsidRDefault="00703906" w:rsidP="00703906">
          <w:pPr>
            <w:rPr>
              <w:sz w:val="18"/>
              <w:szCs w:val="18"/>
            </w:rPr>
          </w:pPr>
          <w:r w:rsidRPr="00CE5498">
            <w:rPr>
              <w:sz w:val="18"/>
            </w:rPr>
            <w:t xml:space="preserve">Fecha: </w:t>
          </w:r>
          <w:r w:rsidR="00F2257E" w:rsidRPr="00CE5498">
            <w:rPr>
              <w:sz w:val="18"/>
            </w:rPr>
            <w:t>31</w:t>
          </w:r>
          <w:r w:rsidRPr="00CE5498">
            <w:rPr>
              <w:sz w:val="18"/>
            </w:rPr>
            <w:t>.</w:t>
          </w:r>
          <w:r w:rsidR="007717AD" w:rsidRPr="00CE5498">
            <w:rPr>
              <w:sz w:val="18"/>
            </w:rPr>
            <w:t>01</w:t>
          </w:r>
          <w:r w:rsidRPr="00CE5498">
            <w:rPr>
              <w:sz w:val="18"/>
            </w:rPr>
            <w:t>.202</w:t>
          </w:r>
          <w:r w:rsidR="007717AD" w:rsidRPr="00CE5498">
            <w:rPr>
              <w:sz w:val="18"/>
            </w:rPr>
            <w:t>6</w:t>
          </w:r>
        </w:p>
      </w:tc>
      <w:tc>
        <w:tcPr>
          <w:tcW w:w="2266" w:type="pct"/>
        </w:tcPr>
        <w:p w14:paraId="0CBFFB88" w14:textId="77777777" w:rsidR="00703906" w:rsidRPr="00CE5498" w:rsidRDefault="00703906" w:rsidP="00703906">
          <w:pPr>
            <w:jc w:val="center"/>
            <w:rPr>
              <w:sz w:val="18"/>
              <w:szCs w:val="18"/>
            </w:rPr>
          </w:pPr>
        </w:p>
      </w:tc>
      <w:tc>
        <w:tcPr>
          <w:tcW w:w="1405" w:type="pct"/>
        </w:tcPr>
        <w:p w14:paraId="3C213665" w14:textId="77777777" w:rsidR="00703906" w:rsidRPr="00CE5498" w:rsidRDefault="00703906" w:rsidP="00703906">
          <w:pPr>
            <w:ind w:right="57"/>
            <w:jc w:val="right"/>
            <w:rPr>
              <w:sz w:val="18"/>
              <w:szCs w:val="18"/>
            </w:rPr>
          </w:pPr>
          <w:r w:rsidRPr="00CE5498">
            <w:rPr>
              <w:sz w:val="18"/>
              <w:szCs w:val="18"/>
            </w:rPr>
            <w:t>Página</w:t>
          </w:r>
          <w:r w:rsidRPr="00CE5498">
            <w:rPr>
              <w:sz w:val="18"/>
            </w:rPr>
            <w:t xml:space="preserve"> </w:t>
          </w:r>
          <w:r w:rsidR="00CD3AC2" w:rsidRPr="00CE5498">
            <w:rPr>
              <w:sz w:val="18"/>
            </w:rPr>
            <w:fldChar w:fldCharType="begin"/>
          </w:r>
          <w:r w:rsidRPr="00CE5498">
            <w:rPr>
              <w:sz w:val="18"/>
            </w:rPr>
            <w:instrText xml:space="preserve"> PAGE  </w:instrText>
          </w:r>
          <w:r w:rsidR="00CD3AC2" w:rsidRPr="00CE5498">
            <w:rPr>
              <w:sz w:val="18"/>
            </w:rPr>
            <w:fldChar w:fldCharType="separate"/>
          </w:r>
          <w:r w:rsidR="003E5CAF" w:rsidRPr="00CE5498">
            <w:rPr>
              <w:sz w:val="18"/>
            </w:rPr>
            <w:t>1</w:t>
          </w:r>
          <w:r w:rsidR="00CD3AC2" w:rsidRPr="00CE5498">
            <w:rPr>
              <w:sz w:val="18"/>
            </w:rPr>
            <w:fldChar w:fldCharType="end"/>
          </w:r>
        </w:p>
      </w:tc>
    </w:tr>
  </w:tbl>
  <w:p w14:paraId="212C3F01" w14:textId="77777777" w:rsidR="00703906" w:rsidRPr="00703906" w:rsidRDefault="00703906" w:rsidP="00703906">
    <w:pP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C986" w14:textId="77777777" w:rsidR="00813863" w:rsidRDefault="00813863" w:rsidP="00E0714A">
      <w:r>
        <w:separator/>
      </w:r>
    </w:p>
  </w:footnote>
  <w:footnote w:type="continuationSeparator" w:id="0">
    <w:p w14:paraId="54B121F2" w14:textId="77777777" w:rsidR="00813863" w:rsidRDefault="00813863" w:rsidP="00E0714A">
      <w:r>
        <w:continuationSeparator/>
      </w:r>
    </w:p>
  </w:footnote>
  <w:footnote w:type="continuationNotice" w:id="1">
    <w:p w14:paraId="2899FCFA" w14:textId="77777777" w:rsidR="00813863" w:rsidRDefault="00813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CE5498" w14:paraId="4B49B0DF" w14:textId="77777777" w:rsidTr="006467D2">
      <w:tc>
        <w:tcPr>
          <w:tcW w:w="3497" w:type="pct"/>
        </w:tcPr>
        <w:p w14:paraId="074853C6"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CC27684" w14:textId="65E9C135" w:rsidR="00703906" w:rsidRPr="00703906" w:rsidRDefault="00EF5A9F" w:rsidP="00703906">
          <w:pPr>
            <w:tabs>
              <w:tab w:val="right" w:pos="9356"/>
            </w:tabs>
            <w:ind w:right="-227"/>
            <w:jc w:val="right"/>
            <w:rPr>
              <w:rFonts w:eastAsia="Times New Roman" w:cs="Times New Roman"/>
              <w:sz w:val="20"/>
              <w:szCs w:val="20"/>
            </w:rPr>
          </w:pPr>
          <w:r w:rsidRPr="00CD3AC2">
            <w:rPr>
              <w:noProof/>
              <w:sz w:val="20"/>
              <w:szCs w:val="20"/>
            </w:rPr>
            <w:drawing>
              <wp:inline distT="0" distB="0" distL="0" distR="0" wp14:anchorId="13B6BA13" wp14:editId="3BF29FD0">
                <wp:extent cx="899160" cy="899160"/>
                <wp:effectExtent l="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gizlogo-standard-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tc>
    </w:tr>
  </w:tbl>
  <w:p w14:paraId="65132BDB" w14:textId="77777777" w:rsidR="00703906" w:rsidRPr="00703906" w:rsidRDefault="007039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C30C9D"/>
    <w:multiLevelType w:val="hybridMultilevel"/>
    <w:tmpl w:val="453C8018"/>
    <w:lvl w:ilvl="0" w:tplc="F90857F6">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06785003">
    <w:abstractNumId w:val="9"/>
  </w:num>
  <w:num w:numId="2" w16cid:durableId="1608923849">
    <w:abstractNumId w:val="7"/>
  </w:num>
  <w:num w:numId="3" w16cid:durableId="1302033078">
    <w:abstractNumId w:val="6"/>
  </w:num>
  <w:num w:numId="4" w16cid:durableId="1950233216">
    <w:abstractNumId w:val="5"/>
  </w:num>
  <w:num w:numId="5" w16cid:durableId="1873955087">
    <w:abstractNumId w:val="4"/>
  </w:num>
  <w:num w:numId="6" w16cid:durableId="2059012040">
    <w:abstractNumId w:val="8"/>
  </w:num>
  <w:num w:numId="7" w16cid:durableId="1202589940">
    <w:abstractNumId w:val="3"/>
  </w:num>
  <w:num w:numId="8" w16cid:durableId="2113471179">
    <w:abstractNumId w:val="2"/>
  </w:num>
  <w:num w:numId="9" w16cid:durableId="1761371941">
    <w:abstractNumId w:val="1"/>
  </w:num>
  <w:num w:numId="10" w16cid:durableId="1055354716">
    <w:abstractNumId w:val="0"/>
  </w:num>
  <w:num w:numId="11" w16cid:durableId="2037580085">
    <w:abstractNumId w:val="32"/>
  </w:num>
  <w:num w:numId="12" w16cid:durableId="1534420474">
    <w:abstractNumId w:val="22"/>
  </w:num>
  <w:num w:numId="13" w16cid:durableId="1100688081">
    <w:abstractNumId w:val="12"/>
  </w:num>
  <w:num w:numId="14" w16cid:durableId="1766461128">
    <w:abstractNumId w:val="35"/>
  </w:num>
  <w:num w:numId="15" w16cid:durableId="210918549">
    <w:abstractNumId w:val="11"/>
  </w:num>
  <w:num w:numId="16" w16cid:durableId="306663967">
    <w:abstractNumId w:val="15"/>
  </w:num>
  <w:num w:numId="17" w16cid:durableId="2095465744">
    <w:abstractNumId w:val="28"/>
  </w:num>
  <w:num w:numId="18" w16cid:durableId="119501337">
    <w:abstractNumId w:val="37"/>
  </w:num>
  <w:num w:numId="19" w16cid:durableId="570042164">
    <w:abstractNumId w:val="30"/>
  </w:num>
  <w:num w:numId="20" w16cid:durableId="671569350">
    <w:abstractNumId w:val="31"/>
  </w:num>
  <w:num w:numId="21" w16cid:durableId="1779719664">
    <w:abstractNumId w:val="18"/>
  </w:num>
  <w:num w:numId="22" w16cid:durableId="278028937">
    <w:abstractNumId w:val="21"/>
  </w:num>
  <w:num w:numId="23" w16cid:durableId="605501642">
    <w:abstractNumId w:val="33"/>
  </w:num>
  <w:num w:numId="24" w16cid:durableId="1826043572">
    <w:abstractNumId w:val="13"/>
  </w:num>
  <w:num w:numId="25" w16cid:durableId="581179991">
    <w:abstractNumId w:val="19"/>
  </w:num>
  <w:num w:numId="26" w16cid:durableId="390737607">
    <w:abstractNumId w:val="27"/>
  </w:num>
  <w:num w:numId="27" w16cid:durableId="889002880">
    <w:abstractNumId w:val="25"/>
  </w:num>
  <w:num w:numId="28" w16cid:durableId="1946503087">
    <w:abstractNumId w:val="29"/>
  </w:num>
  <w:num w:numId="29" w16cid:durableId="1334993699">
    <w:abstractNumId w:val="26"/>
  </w:num>
  <w:num w:numId="30" w16cid:durableId="147476935">
    <w:abstractNumId w:val="17"/>
  </w:num>
  <w:num w:numId="31" w16cid:durableId="769741797">
    <w:abstractNumId w:val="34"/>
  </w:num>
  <w:num w:numId="32" w16cid:durableId="546646131">
    <w:abstractNumId w:val="36"/>
  </w:num>
  <w:num w:numId="33" w16cid:durableId="2029600908">
    <w:abstractNumId w:val="23"/>
  </w:num>
  <w:num w:numId="34" w16cid:durableId="283075634">
    <w:abstractNumId w:val="20"/>
  </w:num>
  <w:num w:numId="35" w16cid:durableId="671877637">
    <w:abstractNumId w:val="40"/>
  </w:num>
  <w:num w:numId="36" w16cid:durableId="599065945">
    <w:abstractNumId w:val="16"/>
  </w:num>
  <w:num w:numId="37" w16cid:durableId="1774933185">
    <w:abstractNumId w:val="10"/>
  </w:num>
  <w:num w:numId="38" w16cid:durableId="1766264265">
    <w:abstractNumId w:val="14"/>
  </w:num>
  <w:num w:numId="39" w16cid:durableId="1448351938">
    <w:abstractNumId w:val="39"/>
  </w:num>
  <w:num w:numId="40" w16cid:durableId="736244214">
    <w:abstractNumId w:val="24"/>
  </w:num>
  <w:num w:numId="41" w16cid:durableId="15174223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00DB7"/>
    <w:rsid w:val="000063F7"/>
    <w:rsid w:val="000116EA"/>
    <w:rsid w:val="0001219D"/>
    <w:rsid w:val="00013E5C"/>
    <w:rsid w:val="000150E7"/>
    <w:rsid w:val="000158A7"/>
    <w:rsid w:val="000167C6"/>
    <w:rsid w:val="00022184"/>
    <w:rsid w:val="0003201A"/>
    <w:rsid w:val="00032F20"/>
    <w:rsid w:val="000345DC"/>
    <w:rsid w:val="000356FC"/>
    <w:rsid w:val="00043605"/>
    <w:rsid w:val="00044936"/>
    <w:rsid w:val="000465CF"/>
    <w:rsid w:val="00055F01"/>
    <w:rsid w:val="00055F37"/>
    <w:rsid w:val="00060596"/>
    <w:rsid w:val="000701BC"/>
    <w:rsid w:val="000733E4"/>
    <w:rsid w:val="0007478B"/>
    <w:rsid w:val="00084899"/>
    <w:rsid w:val="00086CB3"/>
    <w:rsid w:val="00094442"/>
    <w:rsid w:val="000A1013"/>
    <w:rsid w:val="000A22D6"/>
    <w:rsid w:val="000A3831"/>
    <w:rsid w:val="000B38CE"/>
    <w:rsid w:val="000B3E9B"/>
    <w:rsid w:val="000B6DCE"/>
    <w:rsid w:val="000C2687"/>
    <w:rsid w:val="000C43E6"/>
    <w:rsid w:val="000C63B6"/>
    <w:rsid w:val="000D121B"/>
    <w:rsid w:val="000D23D0"/>
    <w:rsid w:val="000D4FD9"/>
    <w:rsid w:val="000E5783"/>
    <w:rsid w:val="000E78E2"/>
    <w:rsid w:val="000F1C64"/>
    <w:rsid w:val="000F303D"/>
    <w:rsid w:val="001001B0"/>
    <w:rsid w:val="00103736"/>
    <w:rsid w:val="001042F1"/>
    <w:rsid w:val="00110A19"/>
    <w:rsid w:val="001247A0"/>
    <w:rsid w:val="00127F42"/>
    <w:rsid w:val="0014168E"/>
    <w:rsid w:val="00143158"/>
    <w:rsid w:val="00151F9C"/>
    <w:rsid w:val="00154C08"/>
    <w:rsid w:val="00156947"/>
    <w:rsid w:val="00160474"/>
    <w:rsid w:val="00160F7D"/>
    <w:rsid w:val="00161836"/>
    <w:rsid w:val="00161D94"/>
    <w:rsid w:val="0016433B"/>
    <w:rsid w:val="00164FD0"/>
    <w:rsid w:val="0017344B"/>
    <w:rsid w:val="00177DE6"/>
    <w:rsid w:val="001913BF"/>
    <w:rsid w:val="00191C4B"/>
    <w:rsid w:val="00195863"/>
    <w:rsid w:val="001A2C38"/>
    <w:rsid w:val="001A7EF7"/>
    <w:rsid w:val="001B6121"/>
    <w:rsid w:val="001B7598"/>
    <w:rsid w:val="001D1CC8"/>
    <w:rsid w:val="001D5FE5"/>
    <w:rsid w:val="001E5B8A"/>
    <w:rsid w:val="001F012F"/>
    <w:rsid w:val="00204856"/>
    <w:rsid w:val="00212826"/>
    <w:rsid w:val="00213A7C"/>
    <w:rsid w:val="00216929"/>
    <w:rsid w:val="00223246"/>
    <w:rsid w:val="00224A54"/>
    <w:rsid w:val="00224B38"/>
    <w:rsid w:val="002348CB"/>
    <w:rsid w:val="002526BF"/>
    <w:rsid w:val="00252F3F"/>
    <w:rsid w:val="00256FB1"/>
    <w:rsid w:val="00260C03"/>
    <w:rsid w:val="00266598"/>
    <w:rsid w:val="002675E4"/>
    <w:rsid w:val="00277132"/>
    <w:rsid w:val="00277BB4"/>
    <w:rsid w:val="00280BCD"/>
    <w:rsid w:val="00280EF3"/>
    <w:rsid w:val="00282A5B"/>
    <w:rsid w:val="002836E4"/>
    <w:rsid w:val="002938C1"/>
    <w:rsid w:val="00294114"/>
    <w:rsid w:val="002A49C3"/>
    <w:rsid w:val="002B1761"/>
    <w:rsid w:val="002C3EF6"/>
    <w:rsid w:val="002D3B92"/>
    <w:rsid w:val="002E3748"/>
    <w:rsid w:val="002E41A6"/>
    <w:rsid w:val="002E7045"/>
    <w:rsid w:val="002E7EBB"/>
    <w:rsid w:val="00315B7B"/>
    <w:rsid w:val="003203E0"/>
    <w:rsid w:val="0032209E"/>
    <w:rsid w:val="00322F72"/>
    <w:rsid w:val="00326BCE"/>
    <w:rsid w:val="00331294"/>
    <w:rsid w:val="003338B4"/>
    <w:rsid w:val="00342613"/>
    <w:rsid w:val="00343758"/>
    <w:rsid w:val="00346CB1"/>
    <w:rsid w:val="00346F2B"/>
    <w:rsid w:val="00353978"/>
    <w:rsid w:val="0035747C"/>
    <w:rsid w:val="00374C65"/>
    <w:rsid w:val="00375EDB"/>
    <w:rsid w:val="003849EA"/>
    <w:rsid w:val="003903EB"/>
    <w:rsid w:val="0039292D"/>
    <w:rsid w:val="0039472B"/>
    <w:rsid w:val="00394A3E"/>
    <w:rsid w:val="003A0D35"/>
    <w:rsid w:val="003A7104"/>
    <w:rsid w:val="003B306D"/>
    <w:rsid w:val="003B40A1"/>
    <w:rsid w:val="003B5555"/>
    <w:rsid w:val="003B5A92"/>
    <w:rsid w:val="003C598B"/>
    <w:rsid w:val="003D1297"/>
    <w:rsid w:val="003D1EC7"/>
    <w:rsid w:val="003D2DC3"/>
    <w:rsid w:val="003E11DD"/>
    <w:rsid w:val="003E29DA"/>
    <w:rsid w:val="003E5CAF"/>
    <w:rsid w:val="003F00AC"/>
    <w:rsid w:val="003F7DF8"/>
    <w:rsid w:val="00406A5F"/>
    <w:rsid w:val="004076C7"/>
    <w:rsid w:val="004102B1"/>
    <w:rsid w:val="004209BD"/>
    <w:rsid w:val="00426D42"/>
    <w:rsid w:val="004273EF"/>
    <w:rsid w:val="00433CBD"/>
    <w:rsid w:val="004348B5"/>
    <w:rsid w:val="00434B31"/>
    <w:rsid w:val="00450C89"/>
    <w:rsid w:val="00452EAD"/>
    <w:rsid w:val="004540C9"/>
    <w:rsid w:val="0045754C"/>
    <w:rsid w:val="004710DD"/>
    <w:rsid w:val="004778E4"/>
    <w:rsid w:val="0048651B"/>
    <w:rsid w:val="00487244"/>
    <w:rsid w:val="00495577"/>
    <w:rsid w:val="0049633D"/>
    <w:rsid w:val="004B3B53"/>
    <w:rsid w:val="004C23A2"/>
    <w:rsid w:val="004C5FCB"/>
    <w:rsid w:val="004D51E5"/>
    <w:rsid w:val="004D6899"/>
    <w:rsid w:val="004E7298"/>
    <w:rsid w:val="004E785A"/>
    <w:rsid w:val="005047A6"/>
    <w:rsid w:val="00521A02"/>
    <w:rsid w:val="005240E7"/>
    <w:rsid w:val="00535BB0"/>
    <w:rsid w:val="00537601"/>
    <w:rsid w:val="00541259"/>
    <w:rsid w:val="00542018"/>
    <w:rsid w:val="00544962"/>
    <w:rsid w:val="00547124"/>
    <w:rsid w:val="005475AA"/>
    <w:rsid w:val="005502E3"/>
    <w:rsid w:val="0055182B"/>
    <w:rsid w:val="0055455E"/>
    <w:rsid w:val="00556921"/>
    <w:rsid w:val="0056105B"/>
    <w:rsid w:val="0056244E"/>
    <w:rsid w:val="00564BB2"/>
    <w:rsid w:val="005674AA"/>
    <w:rsid w:val="00574B0C"/>
    <w:rsid w:val="00574E32"/>
    <w:rsid w:val="005750A3"/>
    <w:rsid w:val="00575315"/>
    <w:rsid w:val="00575A32"/>
    <w:rsid w:val="00576234"/>
    <w:rsid w:val="00577B7A"/>
    <w:rsid w:val="00581262"/>
    <w:rsid w:val="00581E79"/>
    <w:rsid w:val="00595CAA"/>
    <w:rsid w:val="005A7C07"/>
    <w:rsid w:val="005B0D83"/>
    <w:rsid w:val="005B0E66"/>
    <w:rsid w:val="005B2B21"/>
    <w:rsid w:val="005B542E"/>
    <w:rsid w:val="005B6A32"/>
    <w:rsid w:val="005B7918"/>
    <w:rsid w:val="005C1952"/>
    <w:rsid w:val="005D618A"/>
    <w:rsid w:val="005E204C"/>
    <w:rsid w:val="005E3891"/>
    <w:rsid w:val="005E4F17"/>
    <w:rsid w:val="005E73CD"/>
    <w:rsid w:val="005F0915"/>
    <w:rsid w:val="005F53BA"/>
    <w:rsid w:val="00603C49"/>
    <w:rsid w:val="00603CB4"/>
    <w:rsid w:val="00616B7C"/>
    <w:rsid w:val="00626C8A"/>
    <w:rsid w:val="00632B57"/>
    <w:rsid w:val="006458A8"/>
    <w:rsid w:val="00646317"/>
    <w:rsid w:val="006467D2"/>
    <w:rsid w:val="006474EB"/>
    <w:rsid w:val="006478E7"/>
    <w:rsid w:val="0065637C"/>
    <w:rsid w:val="00656C3D"/>
    <w:rsid w:val="00662C84"/>
    <w:rsid w:val="00663CDF"/>
    <w:rsid w:val="006702D5"/>
    <w:rsid w:val="0067035F"/>
    <w:rsid w:val="00674F7E"/>
    <w:rsid w:val="00676462"/>
    <w:rsid w:val="00677B26"/>
    <w:rsid w:val="00681287"/>
    <w:rsid w:val="00681AE3"/>
    <w:rsid w:val="006942AF"/>
    <w:rsid w:val="00694B8B"/>
    <w:rsid w:val="00695C93"/>
    <w:rsid w:val="006A6BA6"/>
    <w:rsid w:val="006B0634"/>
    <w:rsid w:val="006B7A1A"/>
    <w:rsid w:val="006C1764"/>
    <w:rsid w:val="006C54A7"/>
    <w:rsid w:val="006D2CE2"/>
    <w:rsid w:val="006D4397"/>
    <w:rsid w:val="006E123A"/>
    <w:rsid w:val="006E1CAF"/>
    <w:rsid w:val="006F0403"/>
    <w:rsid w:val="006F7B6D"/>
    <w:rsid w:val="00700141"/>
    <w:rsid w:val="00703906"/>
    <w:rsid w:val="007047D3"/>
    <w:rsid w:val="00713F35"/>
    <w:rsid w:val="00715AE1"/>
    <w:rsid w:val="007161EB"/>
    <w:rsid w:val="00724305"/>
    <w:rsid w:val="00724A94"/>
    <w:rsid w:val="00726EFE"/>
    <w:rsid w:val="00733DE1"/>
    <w:rsid w:val="00736514"/>
    <w:rsid w:val="007377AF"/>
    <w:rsid w:val="007408CF"/>
    <w:rsid w:val="007467A6"/>
    <w:rsid w:val="00766E51"/>
    <w:rsid w:val="007717AD"/>
    <w:rsid w:val="00772BBB"/>
    <w:rsid w:val="00777255"/>
    <w:rsid w:val="00787275"/>
    <w:rsid w:val="00793025"/>
    <w:rsid w:val="00797036"/>
    <w:rsid w:val="007A6778"/>
    <w:rsid w:val="007B1D6E"/>
    <w:rsid w:val="007C203A"/>
    <w:rsid w:val="007C49ED"/>
    <w:rsid w:val="007C795D"/>
    <w:rsid w:val="007D4978"/>
    <w:rsid w:val="007D4A8D"/>
    <w:rsid w:val="007D70AE"/>
    <w:rsid w:val="007E68D5"/>
    <w:rsid w:val="007F6417"/>
    <w:rsid w:val="00800F3D"/>
    <w:rsid w:val="008019DC"/>
    <w:rsid w:val="00804F9F"/>
    <w:rsid w:val="0080673D"/>
    <w:rsid w:val="0080748B"/>
    <w:rsid w:val="00813863"/>
    <w:rsid w:val="008237D6"/>
    <w:rsid w:val="00823AE6"/>
    <w:rsid w:val="00842BBC"/>
    <w:rsid w:val="00847BF6"/>
    <w:rsid w:val="00863EFE"/>
    <w:rsid w:val="008652E0"/>
    <w:rsid w:val="00866E88"/>
    <w:rsid w:val="00887EBD"/>
    <w:rsid w:val="00892599"/>
    <w:rsid w:val="00892F31"/>
    <w:rsid w:val="00895A04"/>
    <w:rsid w:val="008A5FB6"/>
    <w:rsid w:val="008B5F43"/>
    <w:rsid w:val="008C3F0C"/>
    <w:rsid w:val="008C45EB"/>
    <w:rsid w:val="008D4EA8"/>
    <w:rsid w:val="008D529B"/>
    <w:rsid w:val="008D683F"/>
    <w:rsid w:val="008D6D8C"/>
    <w:rsid w:val="008E0825"/>
    <w:rsid w:val="008F1038"/>
    <w:rsid w:val="008F21E4"/>
    <w:rsid w:val="008F34B0"/>
    <w:rsid w:val="00901004"/>
    <w:rsid w:val="00905464"/>
    <w:rsid w:val="00907798"/>
    <w:rsid w:val="0091363C"/>
    <w:rsid w:val="00924A4D"/>
    <w:rsid w:val="00924B6A"/>
    <w:rsid w:val="00931E8D"/>
    <w:rsid w:val="00934537"/>
    <w:rsid w:val="009374D7"/>
    <w:rsid w:val="009404D2"/>
    <w:rsid w:val="0095708A"/>
    <w:rsid w:val="009757BC"/>
    <w:rsid w:val="00984668"/>
    <w:rsid w:val="00990F41"/>
    <w:rsid w:val="00992149"/>
    <w:rsid w:val="009A5323"/>
    <w:rsid w:val="009B0AEA"/>
    <w:rsid w:val="009B1ECE"/>
    <w:rsid w:val="009B21B7"/>
    <w:rsid w:val="009C0A39"/>
    <w:rsid w:val="009C2805"/>
    <w:rsid w:val="009C71AF"/>
    <w:rsid w:val="009D072B"/>
    <w:rsid w:val="009E3F21"/>
    <w:rsid w:val="009E7648"/>
    <w:rsid w:val="009F3B4C"/>
    <w:rsid w:val="009F5C0E"/>
    <w:rsid w:val="00A02A89"/>
    <w:rsid w:val="00A02BFD"/>
    <w:rsid w:val="00A057EA"/>
    <w:rsid w:val="00A21CA5"/>
    <w:rsid w:val="00A272F5"/>
    <w:rsid w:val="00A31F7A"/>
    <w:rsid w:val="00A675B6"/>
    <w:rsid w:val="00A76CA2"/>
    <w:rsid w:val="00A80D66"/>
    <w:rsid w:val="00A81ABC"/>
    <w:rsid w:val="00A82FAA"/>
    <w:rsid w:val="00AA3779"/>
    <w:rsid w:val="00AA378F"/>
    <w:rsid w:val="00AA55DD"/>
    <w:rsid w:val="00AA5D28"/>
    <w:rsid w:val="00AA6B91"/>
    <w:rsid w:val="00AA79FB"/>
    <w:rsid w:val="00AB2679"/>
    <w:rsid w:val="00AC576C"/>
    <w:rsid w:val="00AC59BD"/>
    <w:rsid w:val="00AC5F71"/>
    <w:rsid w:val="00AC7DEA"/>
    <w:rsid w:val="00AD1B2F"/>
    <w:rsid w:val="00AD6DC7"/>
    <w:rsid w:val="00AE0A1C"/>
    <w:rsid w:val="00AE78B3"/>
    <w:rsid w:val="00AF00A7"/>
    <w:rsid w:val="00AF2963"/>
    <w:rsid w:val="00B035C1"/>
    <w:rsid w:val="00B1537A"/>
    <w:rsid w:val="00B177AF"/>
    <w:rsid w:val="00B17AD3"/>
    <w:rsid w:val="00B20FFD"/>
    <w:rsid w:val="00B22809"/>
    <w:rsid w:val="00B22F02"/>
    <w:rsid w:val="00B30E4D"/>
    <w:rsid w:val="00B33AD9"/>
    <w:rsid w:val="00B343B7"/>
    <w:rsid w:val="00B413C4"/>
    <w:rsid w:val="00B41700"/>
    <w:rsid w:val="00B44FFE"/>
    <w:rsid w:val="00B450F0"/>
    <w:rsid w:val="00B5293D"/>
    <w:rsid w:val="00B53ECE"/>
    <w:rsid w:val="00B5644D"/>
    <w:rsid w:val="00B56C3F"/>
    <w:rsid w:val="00B5790D"/>
    <w:rsid w:val="00B66534"/>
    <w:rsid w:val="00B678CB"/>
    <w:rsid w:val="00B72DA1"/>
    <w:rsid w:val="00B72F8D"/>
    <w:rsid w:val="00B843DC"/>
    <w:rsid w:val="00B84830"/>
    <w:rsid w:val="00B90AAC"/>
    <w:rsid w:val="00B9192F"/>
    <w:rsid w:val="00B962A8"/>
    <w:rsid w:val="00B967A8"/>
    <w:rsid w:val="00BB1516"/>
    <w:rsid w:val="00BB37F0"/>
    <w:rsid w:val="00BC05FC"/>
    <w:rsid w:val="00BC3D3E"/>
    <w:rsid w:val="00BC735D"/>
    <w:rsid w:val="00BD26FC"/>
    <w:rsid w:val="00BE108E"/>
    <w:rsid w:val="00BE5611"/>
    <w:rsid w:val="00BE6231"/>
    <w:rsid w:val="00BF30BC"/>
    <w:rsid w:val="00BF459C"/>
    <w:rsid w:val="00BF47AA"/>
    <w:rsid w:val="00C02D1C"/>
    <w:rsid w:val="00C04291"/>
    <w:rsid w:val="00C04465"/>
    <w:rsid w:val="00C16E33"/>
    <w:rsid w:val="00C257FD"/>
    <w:rsid w:val="00C26996"/>
    <w:rsid w:val="00C32386"/>
    <w:rsid w:val="00C376A1"/>
    <w:rsid w:val="00C378FD"/>
    <w:rsid w:val="00C430A3"/>
    <w:rsid w:val="00C43287"/>
    <w:rsid w:val="00C43369"/>
    <w:rsid w:val="00C43818"/>
    <w:rsid w:val="00C44574"/>
    <w:rsid w:val="00C46E39"/>
    <w:rsid w:val="00C5055F"/>
    <w:rsid w:val="00C51D2A"/>
    <w:rsid w:val="00C56800"/>
    <w:rsid w:val="00C60019"/>
    <w:rsid w:val="00C60E2B"/>
    <w:rsid w:val="00C63144"/>
    <w:rsid w:val="00C63237"/>
    <w:rsid w:val="00C70593"/>
    <w:rsid w:val="00C75B65"/>
    <w:rsid w:val="00C76C03"/>
    <w:rsid w:val="00C84A65"/>
    <w:rsid w:val="00C95F33"/>
    <w:rsid w:val="00CB2339"/>
    <w:rsid w:val="00CB282C"/>
    <w:rsid w:val="00CB2F89"/>
    <w:rsid w:val="00CB3CF6"/>
    <w:rsid w:val="00CC0277"/>
    <w:rsid w:val="00CC15B7"/>
    <w:rsid w:val="00CD0D97"/>
    <w:rsid w:val="00CD3AC2"/>
    <w:rsid w:val="00CE1E8B"/>
    <w:rsid w:val="00CE4A22"/>
    <w:rsid w:val="00CE5498"/>
    <w:rsid w:val="00CE6366"/>
    <w:rsid w:val="00CF261A"/>
    <w:rsid w:val="00CF3F2E"/>
    <w:rsid w:val="00CF3F95"/>
    <w:rsid w:val="00CF4520"/>
    <w:rsid w:val="00CF59C6"/>
    <w:rsid w:val="00CF6895"/>
    <w:rsid w:val="00CF6C6F"/>
    <w:rsid w:val="00D0412D"/>
    <w:rsid w:val="00D16AF3"/>
    <w:rsid w:val="00D325DF"/>
    <w:rsid w:val="00D40AC0"/>
    <w:rsid w:val="00D458A8"/>
    <w:rsid w:val="00D47B64"/>
    <w:rsid w:val="00D515E6"/>
    <w:rsid w:val="00D54F59"/>
    <w:rsid w:val="00D57166"/>
    <w:rsid w:val="00D75A2A"/>
    <w:rsid w:val="00D761EC"/>
    <w:rsid w:val="00D779DC"/>
    <w:rsid w:val="00D80222"/>
    <w:rsid w:val="00D93F55"/>
    <w:rsid w:val="00DB6B55"/>
    <w:rsid w:val="00DB6F24"/>
    <w:rsid w:val="00DC1340"/>
    <w:rsid w:val="00DD34E1"/>
    <w:rsid w:val="00DE3BF6"/>
    <w:rsid w:val="00E0708E"/>
    <w:rsid w:val="00E0714A"/>
    <w:rsid w:val="00E13325"/>
    <w:rsid w:val="00E21F2E"/>
    <w:rsid w:val="00E22852"/>
    <w:rsid w:val="00E25C10"/>
    <w:rsid w:val="00E3BC8A"/>
    <w:rsid w:val="00E421A4"/>
    <w:rsid w:val="00E54DF2"/>
    <w:rsid w:val="00E5607D"/>
    <w:rsid w:val="00E6384D"/>
    <w:rsid w:val="00E72FCF"/>
    <w:rsid w:val="00E73DB8"/>
    <w:rsid w:val="00E84D80"/>
    <w:rsid w:val="00E87371"/>
    <w:rsid w:val="00E9175D"/>
    <w:rsid w:val="00E9636F"/>
    <w:rsid w:val="00E964DF"/>
    <w:rsid w:val="00EA1C2F"/>
    <w:rsid w:val="00EA1E74"/>
    <w:rsid w:val="00EB2257"/>
    <w:rsid w:val="00EC0D5C"/>
    <w:rsid w:val="00EC6F18"/>
    <w:rsid w:val="00ED1AC9"/>
    <w:rsid w:val="00ED2C2D"/>
    <w:rsid w:val="00ED37CA"/>
    <w:rsid w:val="00EE01BA"/>
    <w:rsid w:val="00EE40A5"/>
    <w:rsid w:val="00EE736B"/>
    <w:rsid w:val="00EF358B"/>
    <w:rsid w:val="00EF52AB"/>
    <w:rsid w:val="00EF5514"/>
    <w:rsid w:val="00EF5A9F"/>
    <w:rsid w:val="00F03C1A"/>
    <w:rsid w:val="00F145BC"/>
    <w:rsid w:val="00F2257E"/>
    <w:rsid w:val="00F24B55"/>
    <w:rsid w:val="00F30631"/>
    <w:rsid w:val="00F30AA3"/>
    <w:rsid w:val="00F43C10"/>
    <w:rsid w:val="00F456FE"/>
    <w:rsid w:val="00F459C4"/>
    <w:rsid w:val="00F45D13"/>
    <w:rsid w:val="00F50E6D"/>
    <w:rsid w:val="00F6331C"/>
    <w:rsid w:val="00F63E43"/>
    <w:rsid w:val="00F7131B"/>
    <w:rsid w:val="00F72B62"/>
    <w:rsid w:val="00F766BC"/>
    <w:rsid w:val="00F771F0"/>
    <w:rsid w:val="00F83671"/>
    <w:rsid w:val="00F84CE7"/>
    <w:rsid w:val="00F91685"/>
    <w:rsid w:val="00F95160"/>
    <w:rsid w:val="00FA6048"/>
    <w:rsid w:val="00FB0E31"/>
    <w:rsid w:val="00FC2C74"/>
    <w:rsid w:val="00FC3D08"/>
    <w:rsid w:val="00FD7D40"/>
    <w:rsid w:val="00FE1214"/>
    <w:rsid w:val="00FE2D03"/>
    <w:rsid w:val="00FE412D"/>
    <w:rsid w:val="00FF457E"/>
    <w:rsid w:val="01238D79"/>
    <w:rsid w:val="012B7600"/>
    <w:rsid w:val="0168B739"/>
    <w:rsid w:val="021CE193"/>
    <w:rsid w:val="02262CF3"/>
    <w:rsid w:val="0277E780"/>
    <w:rsid w:val="02BF5DDA"/>
    <w:rsid w:val="02F1FCF5"/>
    <w:rsid w:val="02F475B9"/>
    <w:rsid w:val="032AD80C"/>
    <w:rsid w:val="03FAD544"/>
    <w:rsid w:val="04033209"/>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31CD174"/>
    <w:rsid w:val="135F05DC"/>
    <w:rsid w:val="13BEC75B"/>
    <w:rsid w:val="13C12AD4"/>
    <w:rsid w:val="13E064E1"/>
    <w:rsid w:val="14054CE2"/>
    <w:rsid w:val="14164FEC"/>
    <w:rsid w:val="142B9A8C"/>
    <w:rsid w:val="14353FBC"/>
    <w:rsid w:val="163C1422"/>
    <w:rsid w:val="16511837"/>
    <w:rsid w:val="17054110"/>
    <w:rsid w:val="170F58AA"/>
    <w:rsid w:val="171A77F6"/>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CE8E1A"/>
    <w:rsid w:val="55E8AEFD"/>
    <w:rsid w:val="55EB7184"/>
    <w:rsid w:val="55F2174E"/>
    <w:rsid w:val="566DDB82"/>
    <w:rsid w:val="56880692"/>
    <w:rsid w:val="56ACA74F"/>
    <w:rsid w:val="5714DB91"/>
    <w:rsid w:val="5728B35A"/>
    <w:rsid w:val="57734487"/>
    <w:rsid w:val="57771803"/>
    <w:rsid w:val="57E7269E"/>
    <w:rsid w:val="57E7596F"/>
    <w:rsid w:val="5809ABE3"/>
    <w:rsid w:val="580A3F57"/>
    <w:rsid w:val="58344781"/>
    <w:rsid w:val="592B1614"/>
    <w:rsid w:val="5971EEF9"/>
    <w:rsid w:val="59B3F090"/>
    <w:rsid w:val="59DCEE3F"/>
    <w:rsid w:val="5A0331EA"/>
    <w:rsid w:val="5A2FFC9B"/>
    <w:rsid w:val="5A428AC1"/>
    <w:rsid w:val="5A66B20F"/>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7E6C9"/>
  <w15:docId w15:val="{EE6C1A8B-BE18-43B7-875E-4B2DD0CE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086CB3"/>
    <w:rPr>
      <w:rFonts w:ascii="Arial" w:hAnsi="Arial"/>
      <w:sz w:val="22"/>
      <w:szCs w:val="22"/>
    </w:rPr>
  </w:style>
  <w:style w:type="paragraph" w:styleId="berschrift1">
    <w:name w:val="heading 1"/>
    <w:aliases w:val="1. Überschrift"/>
    <w:basedOn w:val="Standard"/>
    <w:next w:val="Standard"/>
    <w:link w:val="berschrift1Zchn"/>
    <w:qFormat/>
    <w:rsid w:val="00676462"/>
    <w:pPr>
      <w:keepNext/>
      <w:keepLines/>
      <w:spacing w:before="480"/>
      <w:outlineLvl w:val="0"/>
    </w:pPr>
    <w:rPr>
      <w:rFonts w:eastAsia="DengXian Light" w:cs="Times New Roman"/>
      <w:b/>
      <w:bCs/>
      <w:sz w:val="28"/>
      <w:szCs w:val="28"/>
    </w:rPr>
  </w:style>
  <w:style w:type="paragraph" w:styleId="berschrift2">
    <w:name w:val="heading 2"/>
    <w:aliases w:val="2. Überschrift"/>
    <w:basedOn w:val="Standard"/>
    <w:next w:val="Standard"/>
    <w:link w:val="berschrift2Zchn"/>
    <w:qFormat/>
    <w:rsid w:val="00676462"/>
    <w:pPr>
      <w:keepNext/>
      <w:keepLines/>
      <w:spacing w:before="240"/>
      <w:outlineLvl w:val="1"/>
    </w:pPr>
    <w:rPr>
      <w:rFonts w:eastAsia="DengXian Light" w:cs="Times New Roman"/>
      <w:b/>
      <w:bCs/>
      <w:sz w:val="24"/>
      <w:szCs w:val="26"/>
    </w:rPr>
  </w:style>
  <w:style w:type="paragraph" w:styleId="berschrift3">
    <w:name w:val="heading 3"/>
    <w:aliases w:val="3. Überschrift"/>
    <w:basedOn w:val="Standard"/>
    <w:next w:val="Standard"/>
    <w:link w:val="berschrift3Zchn"/>
    <w:qFormat/>
    <w:rsid w:val="00676462"/>
    <w:pPr>
      <w:keepNext/>
      <w:keepLines/>
      <w:spacing w:before="240"/>
      <w:outlineLvl w:val="2"/>
    </w:pPr>
    <w:rPr>
      <w:rFonts w:eastAsia="DengXian Light" w:cs="Times New Roman"/>
      <w:b/>
      <w:bCs/>
    </w:rPr>
  </w:style>
  <w:style w:type="paragraph" w:styleId="berschrift4">
    <w:name w:val="heading 4"/>
    <w:basedOn w:val="Standard"/>
    <w:next w:val="Standard"/>
    <w:link w:val="berschrift4Zchn"/>
    <w:qFormat/>
    <w:rsid w:val="008237D6"/>
    <w:pPr>
      <w:keepNext/>
      <w:keepLines/>
      <w:spacing w:before="240"/>
      <w:outlineLvl w:val="3"/>
    </w:pPr>
    <w:rPr>
      <w:rFonts w:eastAsia="DengXian Light" w:cs="Times New Roman"/>
      <w:bCs/>
      <w:iCs/>
    </w:rPr>
  </w:style>
  <w:style w:type="paragraph" w:styleId="berschrift5">
    <w:name w:val="heading 5"/>
    <w:basedOn w:val="Standard"/>
    <w:next w:val="Standard"/>
    <w:link w:val="berschrift5Zchn"/>
    <w:qFormat/>
    <w:rsid w:val="008237D6"/>
    <w:pPr>
      <w:keepNext/>
      <w:keepLines/>
      <w:spacing w:before="40"/>
      <w:outlineLvl w:val="4"/>
    </w:pPr>
    <w:rPr>
      <w:rFonts w:ascii="Calibri Light" w:eastAsia="DengXian Light" w:hAnsi="Calibri Light" w:cs="Times New Roman"/>
      <w:color w:val="2F54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676462"/>
    <w:pPr>
      <w:tabs>
        <w:tab w:val="left" w:pos="567"/>
      </w:tabs>
      <w:ind w:left="567" w:hanging="567"/>
    </w:pPr>
  </w:style>
  <w:style w:type="paragraph" w:customStyle="1" w:styleId="2Einrckung">
    <w:name w:val="2. Einrückung"/>
    <w:basedOn w:val="Standard"/>
    <w:rsid w:val="00676462"/>
    <w:pPr>
      <w:tabs>
        <w:tab w:val="left" w:pos="567"/>
        <w:tab w:val="left" w:pos="1134"/>
      </w:tabs>
      <w:ind w:left="1134" w:hanging="567"/>
    </w:pPr>
  </w:style>
  <w:style w:type="paragraph" w:customStyle="1" w:styleId="3Einrckung">
    <w:name w:val="3. Einrückung"/>
    <w:basedOn w:val="Standard"/>
    <w:rsid w:val="00676462"/>
    <w:pPr>
      <w:tabs>
        <w:tab w:val="left" w:pos="567"/>
        <w:tab w:val="left" w:pos="1134"/>
        <w:tab w:val="left" w:pos="1701"/>
      </w:tabs>
      <w:ind w:left="1701" w:hanging="567"/>
    </w:pPr>
  </w:style>
  <w:style w:type="paragraph" w:styleId="Fuzeile">
    <w:name w:val="footer"/>
    <w:basedOn w:val="Standard"/>
    <w:link w:val="FuzeileZchn"/>
    <w:rsid w:val="00676462"/>
    <w:pPr>
      <w:tabs>
        <w:tab w:val="center" w:pos="4536"/>
        <w:tab w:val="right" w:pos="9072"/>
      </w:tabs>
    </w:pPr>
  </w:style>
  <w:style w:type="character" w:customStyle="1" w:styleId="FuzeileZchn">
    <w:name w:val="Fußzeile Zchn"/>
    <w:link w:val="Fuzeile"/>
    <w:rsid w:val="00676462"/>
    <w:rPr>
      <w:rFonts w:ascii="Arial" w:eastAsia="Calibri" w:hAnsi="Arial"/>
      <w:lang w:eastAsia="en-US"/>
    </w:rPr>
  </w:style>
  <w:style w:type="paragraph" w:styleId="KeinLeerraum">
    <w:name w:val="No Spacing"/>
    <w:basedOn w:val="Standard"/>
    <w:qFormat/>
    <w:rsid w:val="00676462"/>
  </w:style>
  <w:style w:type="paragraph" w:styleId="Kopfzeile">
    <w:name w:val="header"/>
    <w:basedOn w:val="Standard"/>
    <w:link w:val="KopfzeileZchn"/>
    <w:rsid w:val="00676462"/>
    <w:pPr>
      <w:tabs>
        <w:tab w:val="center" w:pos="4536"/>
        <w:tab w:val="right" w:pos="9072"/>
      </w:tabs>
    </w:pPr>
  </w:style>
  <w:style w:type="character" w:customStyle="1" w:styleId="KopfzeileZchn">
    <w:name w:val="Kopfzeile Zchn"/>
    <w:link w:val="Kopfzeile"/>
    <w:rsid w:val="00676462"/>
    <w:rPr>
      <w:rFonts w:ascii="Arial" w:eastAsia="Calibri" w:hAnsi="Arial"/>
      <w:lang w:eastAsia="en-US"/>
    </w:rPr>
  </w:style>
  <w:style w:type="character" w:styleId="Seitenzahl">
    <w:name w:val="page number"/>
    <w:basedOn w:val="Absatz-Standardschriftart"/>
    <w:rsid w:val="00676462"/>
  </w:style>
  <w:style w:type="paragraph" w:styleId="Sprechblasentext">
    <w:name w:val="Balloon Text"/>
    <w:basedOn w:val="Standard"/>
    <w:link w:val="SprechblasentextZchn"/>
    <w:rsid w:val="00676462"/>
    <w:rPr>
      <w:rFonts w:ascii="Tahoma" w:hAnsi="Tahoma" w:cs="Tahoma"/>
      <w:sz w:val="16"/>
      <w:szCs w:val="16"/>
    </w:rPr>
  </w:style>
  <w:style w:type="character" w:customStyle="1" w:styleId="SprechblasentextZchn">
    <w:name w:val="Sprechblasentext Zchn"/>
    <w:link w:val="Sprechblasentext"/>
    <w:rsid w:val="00676462"/>
    <w:rPr>
      <w:rFonts w:ascii="Tahoma" w:eastAsia="Calibri" w:hAnsi="Tahoma" w:cs="Tahoma"/>
      <w:sz w:val="16"/>
      <w:szCs w:val="16"/>
      <w:lang w:eastAsia="en-US"/>
    </w:rPr>
  </w:style>
  <w:style w:type="table" w:styleId="Tabellenraster">
    <w:name w:val="Table Grid"/>
    <w:basedOn w:val="NormaleTabelle"/>
    <w:rsid w:val="00676462"/>
    <w:rPr>
      <w:rFonts w:ascii="Arial" w:eastAsia="Times New Roman" w:hAnsi="Arial"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link w:val="berschrift1"/>
    <w:rsid w:val="00676462"/>
    <w:rPr>
      <w:rFonts w:ascii="Arial" w:eastAsia="DengXian Light" w:hAnsi="Arial" w:cs="Times New Roman"/>
      <w:b/>
      <w:bCs/>
      <w:sz w:val="28"/>
      <w:szCs w:val="28"/>
      <w:lang w:eastAsia="en-US"/>
    </w:rPr>
  </w:style>
  <w:style w:type="character" w:customStyle="1" w:styleId="berschrift2Zchn">
    <w:name w:val="Überschrift 2 Zchn"/>
    <w:aliases w:val="2. Überschrift Zchn"/>
    <w:link w:val="berschrift2"/>
    <w:rsid w:val="00676462"/>
    <w:rPr>
      <w:rFonts w:ascii="Arial" w:eastAsia="DengXian Light" w:hAnsi="Arial" w:cs="Times New Roman"/>
      <w:b/>
      <w:bCs/>
      <w:sz w:val="24"/>
      <w:szCs w:val="26"/>
      <w:lang w:eastAsia="en-US"/>
    </w:rPr>
  </w:style>
  <w:style w:type="character" w:customStyle="1" w:styleId="berschrift3Zchn">
    <w:name w:val="Überschrift 3 Zchn"/>
    <w:aliases w:val="3. Überschrift Zchn"/>
    <w:link w:val="berschrift3"/>
    <w:rsid w:val="00676462"/>
    <w:rPr>
      <w:rFonts w:ascii="Arial" w:eastAsia="DengXian Light" w:hAnsi="Arial" w:cs="Times New Roman"/>
      <w:b/>
      <w:bCs/>
      <w:lang w:eastAsia="en-US"/>
    </w:rPr>
  </w:style>
  <w:style w:type="character" w:customStyle="1" w:styleId="berschrift4Zchn">
    <w:name w:val="Überschrift 4 Zchn"/>
    <w:link w:val="berschrift4"/>
    <w:rsid w:val="008237D6"/>
    <w:rPr>
      <w:rFonts w:ascii="Arial" w:eastAsia="DengXian Light" w:hAnsi="Arial" w:cs="Times New Roman"/>
      <w:bCs/>
      <w:iCs/>
      <w:lang w:eastAsia="en-US"/>
    </w:rPr>
  </w:style>
  <w:style w:type="paragraph" w:styleId="Titel">
    <w:name w:val="Title"/>
    <w:basedOn w:val="Standard"/>
    <w:next w:val="Standard"/>
    <w:link w:val="TitelZchn"/>
    <w:qFormat/>
    <w:rsid w:val="008237D6"/>
    <w:pPr>
      <w:contextualSpacing/>
    </w:pPr>
    <w:rPr>
      <w:rFonts w:ascii="Cambria" w:eastAsia="DengXian Light" w:hAnsi="Cambria" w:cs="Times New Roman"/>
      <w:spacing w:val="-10"/>
      <w:kern w:val="28"/>
      <w:sz w:val="56"/>
      <w:szCs w:val="56"/>
    </w:rPr>
  </w:style>
  <w:style w:type="character" w:customStyle="1" w:styleId="TitelZchn">
    <w:name w:val="Titel Zchn"/>
    <w:link w:val="Titel"/>
    <w:rsid w:val="008237D6"/>
    <w:rPr>
      <w:rFonts w:ascii="Cambria" w:eastAsia="DengXian Light" w:hAnsi="Cambria" w:cs="Times New Roman"/>
      <w:spacing w:val="-10"/>
      <w:kern w:val="28"/>
      <w:sz w:val="56"/>
      <w:szCs w:val="56"/>
      <w:lang w:eastAsia="en-US"/>
    </w:rPr>
  </w:style>
  <w:style w:type="character" w:customStyle="1" w:styleId="berschrift5Zchn">
    <w:name w:val="Überschrift 5 Zchn"/>
    <w:link w:val="berschrift5"/>
    <w:rsid w:val="008237D6"/>
    <w:rPr>
      <w:rFonts w:ascii="Calibri Light" w:eastAsia="DengXian Light" w:hAnsi="Calibri Light" w:cs="Times New Roman"/>
      <w:color w:val="2F5496"/>
      <w:lang w:eastAsia="en-US"/>
    </w:rPr>
  </w:style>
  <w:style w:type="paragraph" w:customStyle="1" w:styleId="Default">
    <w:name w:val="Default"/>
    <w:rsid w:val="000D23D0"/>
    <w:pPr>
      <w:autoSpaceDE w:val="0"/>
      <w:autoSpaceDN w:val="0"/>
      <w:adjustRightInd w:val="0"/>
    </w:pPr>
    <w:rPr>
      <w:rFonts w:ascii="Times New Roman" w:hAnsi="Times New Roman" w:cs="Times New Roman"/>
      <w:color w:val="000000"/>
      <w:sz w:val="24"/>
      <w:szCs w:val="24"/>
    </w:rPr>
  </w:style>
  <w:style w:type="character" w:styleId="Kommentarzeichen">
    <w:name w:val="annotation reference"/>
    <w:rsid w:val="00CD3AC2"/>
    <w:rPr>
      <w:sz w:val="16"/>
      <w:szCs w:val="16"/>
    </w:rPr>
  </w:style>
  <w:style w:type="paragraph" w:styleId="Kommentartext">
    <w:name w:val="annotation text"/>
    <w:basedOn w:val="Standard"/>
    <w:link w:val="KommentartextZchn"/>
    <w:rsid w:val="00CD3AC2"/>
    <w:rPr>
      <w:sz w:val="20"/>
      <w:szCs w:val="20"/>
    </w:rPr>
  </w:style>
  <w:style w:type="character" w:customStyle="1" w:styleId="KommentartextZchn">
    <w:name w:val="Kommentartext Zchn"/>
    <w:link w:val="Kommentartext"/>
    <w:rsid w:val="003B40A1"/>
    <w:rPr>
      <w:rFonts w:ascii="Arial" w:hAnsi="Arial"/>
      <w:sz w:val="20"/>
      <w:szCs w:val="20"/>
      <w:lang w:eastAsia="en-US"/>
    </w:rPr>
  </w:style>
  <w:style w:type="paragraph" w:styleId="Kommentarthema">
    <w:name w:val="annotation subject"/>
    <w:basedOn w:val="Kommentartext"/>
    <w:next w:val="Kommentartext"/>
    <w:link w:val="KommentarthemaZchn"/>
    <w:rsid w:val="003B40A1"/>
    <w:rPr>
      <w:b/>
      <w:bCs/>
    </w:rPr>
  </w:style>
  <w:style w:type="character" w:customStyle="1" w:styleId="KommentarthemaZchn">
    <w:name w:val="Kommentarthema Zchn"/>
    <w:link w:val="Kommentarthema"/>
    <w:rsid w:val="003B40A1"/>
    <w:rPr>
      <w:rFonts w:ascii="Arial" w:hAnsi="Arial"/>
      <w:b/>
      <w:bCs/>
      <w:sz w:val="20"/>
      <w:szCs w:val="20"/>
      <w:lang w:eastAsia="en-US"/>
    </w:rPr>
  </w:style>
  <w:style w:type="paragraph" w:styleId="Listenabsatz">
    <w:name w:val="List Paragraph"/>
    <w:basedOn w:val="Standard"/>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rsid w:val="00847BF6"/>
    <w:rPr>
      <w:color w:val="808080"/>
    </w:rPr>
  </w:style>
  <w:style w:type="character" w:styleId="Hyperlink">
    <w:name w:val="Hyperlink"/>
    <w:rsid w:val="00223246"/>
    <w:rPr>
      <w:color w:val="0563C1"/>
      <w:u w:val="single"/>
    </w:rPr>
  </w:style>
  <w:style w:type="character" w:styleId="NichtaufgelsteErwhnung">
    <w:name w:val="Unresolved Mention"/>
    <w:rsid w:val="00223246"/>
    <w:rPr>
      <w:color w:val="605E5C"/>
      <w:shd w:val="clear" w:color="auto" w:fill="E1DFDD"/>
    </w:rPr>
  </w:style>
  <w:style w:type="character" w:styleId="BesuchterLink">
    <w:name w:val="FollowedHyperlink"/>
    <w:rsid w:val="00223246"/>
    <w:rPr>
      <w:color w:val="954F72"/>
      <w:u w:val="single"/>
    </w:rPr>
  </w:style>
  <w:style w:type="paragraph" w:styleId="berarbeitung">
    <w:name w:val="Revision"/>
    <w:hidden/>
    <w:rsid w:val="00F7131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629466">
      <w:bodyDiv w:val="1"/>
      <w:marLeft w:val="0"/>
      <w:marRight w:val="0"/>
      <w:marTop w:val="0"/>
      <w:marBottom w:val="0"/>
      <w:divBdr>
        <w:top w:val="none" w:sz="0" w:space="0" w:color="auto"/>
        <w:left w:val="none" w:sz="0" w:space="0" w:color="auto"/>
        <w:bottom w:val="none" w:sz="0" w:space="0" w:color="auto"/>
        <w:right w:val="none" w:sz="0" w:space="0" w:color="auto"/>
      </w:divBdr>
    </w:div>
    <w:div w:id="12573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EDAA3DBBC5C443B68D64AADA87B6AF" ma:contentTypeVersion="13" ma:contentTypeDescription="Ein neues Dokument erstellen." ma:contentTypeScope="" ma:versionID="f2256245c0d50183c1d60b85fd25b372">
  <xsd:schema xmlns:xsd="http://www.w3.org/2001/XMLSchema" xmlns:xs="http://www.w3.org/2001/XMLSchema" xmlns:p="http://schemas.microsoft.com/office/2006/metadata/properties" xmlns:ns2="06b1725d-731f-4ed9-bd71-44911fd22cb9" xmlns:ns3="5b2da64c-6feb-4797-a606-1e8be73fc9da" targetNamespace="http://schemas.microsoft.com/office/2006/metadata/properties" ma:root="true" ma:fieldsID="47f8a84e22ce9b257318f4a3d3f72b2d" ns2:_="" ns3:_="">
    <xsd:import namespace="06b1725d-731f-4ed9-bd71-44911fd22cb9"/>
    <xsd:import namespace="5b2da64c-6feb-4797-a606-1e8be73fc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1725d-731f-4ed9-bd71-44911fd22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2da64c-6feb-4797-a606-1e8be73fc9d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ef56c7-42b4-4e5a-b3d2-a70f6612c6bd}" ma:internalName="TaxCatchAll" ma:showField="CatchAllData" ma:web="5b2da64c-6feb-4797-a606-1e8be73fc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1725d-731f-4ed9-bd71-44911fd22cb9">
      <Terms xmlns="http://schemas.microsoft.com/office/infopath/2007/PartnerControls"/>
    </lcf76f155ced4ddcb4097134ff3c332f>
    <TaxCatchAll xmlns="5b2da64c-6feb-4797-a606-1e8be73fc9da" xsi:nil="true"/>
  </documentManagement>
</p:properties>
</file>

<file path=customXml/itemProps1.xml><?xml version="1.0" encoding="utf-8"?>
<ds:datastoreItem xmlns:ds="http://schemas.openxmlformats.org/officeDocument/2006/customXml" ds:itemID="{FFBCAD80-5A6A-40CA-8692-EF0CA11F7402}"/>
</file>

<file path=customXml/itemProps2.xml><?xml version="1.0" encoding="utf-8"?>
<ds:datastoreItem xmlns:ds="http://schemas.openxmlformats.org/officeDocument/2006/customXml" ds:itemID="{03B084B8-A90E-4F45-873E-183BFF6C4EA7}"/>
</file>

<file path=customXml/itemProps3.xml><?xml version="1.0" encoding="utf-8"?>
<ds:datastoreItem xmlns:ds="http://schemas.openxmlformats.org/officeDocument/2006/customXml" ds:itemID="{33FA996E-BF5F-4EA1-83F9-EA9363D84A15}"/>
</file>

<file path=docProps/app.xml><?xml version="1.0" encoding="utf-8"?>
<Properties xmlns="http://schemas.openxmlformats.org/officeDocument/2006/extended-properties" xmlns:vt="http://schemas.openxmlformats.org/officeDocument/2006/docPropsVTypes">
  <Template>Normal</Template>
  <TotalTime>0</TotalTime>
  <Pages>19</Pages>
  <Words>5953</Words>
  <Characters>33935</Characters>
  <Application>Microsoft Office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Solis Montes de Oca, Luis Sergio GIZ MX</dc:creator>
  <cp:keywords/>
  <dc:description/>
  <cp:lastModifiedBy>Solis Montes de Oca, Luis Sergio GIZ MX</cp:lastModifiedBy>
  <cp:revision>2</cp:revision>
  <dcterms:created xsi:type="dcterms:W3CDTF">2026-07-07T20:19:00Z</dcterms:created>
  <dcterms:modified xsi:type="dcterms:W3CDTF">2026-07-07T20:19:00Z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0x010100A0EDAA3DBBC5C443B68D64AADA87B6AF</vt:lpwstr>
  </property>
  <property fmtid="{D5CDD505-2E9C-101B-9397-08002B2CF9AE}" pid="3" name="MediaServiceImageTags">
    <vt:lpwstr/>
  </property>
</Properties>
</file>